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26" w:rsidRPr="004C5006" w:rsidRDefault="00B42534" w:rsidP="00000F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_GoBack"/>
      <w:bookmarkEnd w:id="0"/>
      <w:r w:rsidRPr="004C5006">
        <w:rPr>
          <w:rFonts w:ascii="Times New Roman" w:hAnsi="Times New Roman" w:cs="Times New Roman"/>
          <w:b/>
          <w:sz w:val="20"/>
          <w:szCs w:val="20"/>
          <w:lang w:val="en-GB"/>
        </w:rPr>
        <w:t>Returnstar IQ Board IR-T 87</w:t>
      </w:r>
      <w:r w:rsidR="00000F26" w:rsidRPr="004C500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+ Optoma X320UST</w:t>
      </w:r>
    </w:p>
    <w:p w:rsidR="00B42534" w:rsidRPr="004C5006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895E37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  <w:r w:rsidR="00000F26" w:rsidRPr="00895E37">
        <w:rPr>
          <w:rFonts w:ascii="Times New Roman" w:hAnsi="Times New Roman" w:cs="Times New Roman"/>
          <w:sz w:val="20"/>
          <w:szCs w:val="20"/>
          <w:u w:val="single"/>
        </w:rPr>
        <w:t xml:space="preserve"> tablicy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D5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Efektywna powierzchnia tablicy (obszar interaktywny), na której można dokonywać notatek, sterować pracą komputera i wyświetlać obraz z projektora  o przekątnej min. 80 cali / 203 cm), maksymalny zewnętrzny wymiar tablicy: 87 cali.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Format tablicy i proporcje obrazu – 4:3.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Boczna belka narzędziowa trwale nadrukowana na prawej i lewej stronie obszaru roboczego, aktywująca najczęściej używane funkcje oprogramowania tablicy (min. wybór kolorów, cofniecie i powtarzanie ostatnich czynności, zapis pliku, uruchamianie oprogramowania tablicy i wywołanie procesu kalibracji).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na tablicę min. 3 lata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Obsługa min. dziesięciu jednoczesnych dotknięć umożliwia pracę kilku użytkowników na raz z materiałem interaktywnym na tablicy wykorzystując dołączone pisaki, inne przedmioty lub swoje palce do pisania i do wykonywania gestów.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895E37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895E37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895E37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895E37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895E37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895E37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895E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895E37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895E37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j)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l)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895E37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895E37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895E37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Półka interaktywna pozwalająca na wybór koloru (min. 3 do wyboru) lub funkcji wymazywania a także kalibracji, poprzez wybranie odpowiedniego przycisku. Możliwość przypisania dowolnych funkcji do przycisków na półce (dla min. 2 przycisków).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895E37" w:rsidTr="004A7AA5">
        <w:tc>
          <w:tcPr>
            <w:tcW w:w="568" w:type="dxa"/>
            <w:vAlign w:val="center"/>
          </w:tcPr>
          <w:p w:rsidR="00B42534" w:rsidRPr="00895E37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895E37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4A7AA5" w:rsidRPr="00895E37" w:rsidTr="004A7AA5">
        <w:tc>
          <w:tcPr>
            <w:tcW w:w="568" w:type="dxa"/>
          </w:tcPr>
          <w:p w:rsidR="004A7AA5" w:rsidRPr="00895E37" w:rsidRDefault="004A7AA5" w:rsidP="002E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4A7AA5" w:rsidRPr="00895E37" w:rsidRDefault="004A7AA5" w:rsidP="002E67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4A7AA5" w:rsidRPr="00895E37" w:rsidRDefault="004A7AA5" w:rsidP="002E6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  <w:u w:val="single"/>
        </w:rPr>
        <w:t>Parametry techniczne projektora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ab/>
              <w:t>min. 4000 ANSI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ab/>
              <w:t>min. 20000:1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Rozdzielczość natywna min. XGA 1024 x 768 (wymagany format 4:3)</w:t>
            </w:r>
          </w:p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Projektor musi umożliwić wyświetlenie obrazu 80” z odległości nie większej niż 55 cm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Kompatybilne rozdzielczości UXGA, SXGA, WXGA, HD, XGA, SVGA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ab/>
              <w:t>max 5 kg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28 </w:t>
            </w:r>
            <w:proofErr w:type="spellStart"/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895E37"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Żywotność lampy min. 3000 godzin (w trybie maksymalnej jasności), min. 6000 godzin (w trybie oszczędnym)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Złącza: min. 2 x HDMI (1.4a z obsługą 3D), min. 2 x VGA (</w:t>
            </w:r>
            <w:proofErr w:type="spellStart"/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YPbPr</w:t>
            </w:r>
            <w:proofErr w:type="spellEnd"/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/RGB), min. 2 x Audio In 3.5mm oraz 1 x Audio Out 3.5mm, RJ45, RS232 (zdalne zarządzanie), USB, wejście mikrofonowe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ab/>
              <w:t>min. 16W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Moc lampy max 260W, maksymalny pobór mocy w trybie najjaśniejszym max 310W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ab/>
              <w:t>min. ± 15 stopni w pionie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Zabezpieczenia projektora: Kensington Lock, zabezpieczenie hasłem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000F26" w:rsidRPr="00895E37" w:rsidRDefault="00000F26" w:rsidP="00BB6F39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Gwarancja projektor: min. 36 miesięcy; lampa: min. 12 miesięcy lub 1000 godzin (w zależności co nastąpi pierwsze).</w:t>
            </w:r>
          </w:p>
          <w:p w:rsidR="00000F26" w:rsidRPr="00895E37" w:rsidRDefault="00000F26" w:rsidP="00BB6F39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Wymagana jest polska gwarancja producenta, potwierdzona pismem autoryzowanego przedstawiciela producenta na terenie Polski, że produkt objęty jest polską gwarancją.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Inne wymagania: wsparcie technologii 3D, zużycie energii w trybie czuwania poniżej 1W, bez-filtrowa konstrukcja projektora (brak konieczności wymiany elementów eksploatacyjnych innych niż lampa), dostępność materiałów eksploatacyjnych przez okres co najmniej przez okres 60 miesięcy od daty dostawy – potwierdzone przez Producenta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000F26" w:rsidRPr="00895E37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Fabryczny uchwyt ścienny do projektora producenta projektora, dedykowane do zaoferowanego projektora lub uniwersalne, umożliwiające regulację projektora odpowiednio do tablicy (uzyskanie obrazu o przekątnej 80 cali), uchwyt musi zapewniać zarządzanie koniecznym okablowaniem, musi zapewniać możliwość montażu projektora o wadze do 15 kg. Waga uchwytu max 6,5 kg. Uchwyt musi umożliwiać regulację pochylenia projektora na boki, do przodu i do tyłu a także obracanie w osi pionowej (z możliwością precyzyjnej regulacji pokrętłami lub śrubami).</w:t>
            </w:r>
          </w:p>
        </w:tc>
      </w:tr>
      <w:tr w:rsidR="00000F26" w:rsidRPr="00895E37" w:rsidTr="00BB6F39">
        <w:tc>
          <w:tcPr>
            <w:tcW w:w="568" w:type="dxa"/>
            <w:vAlign w:val="center"/>
          </w:tcPr>
          <w:p w:rsidR="00000F26" w:rsidRPr="00895E37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64" w:type="dxa"/>
          </w:tcPr>
          <w:p w:rsidR="00000F26" w:rsidRPr="00895E37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Wymagane okablowanie: przedłużacz zasilania (min. 5 metra) oraz kabel sygnałowy HDMI (min. 10 metrów)</w:t>
            </w:r>
          </w:p>
        </w:tc>
      </w:tr>
    </w:tbl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Pr="00895E37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95E3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F26" w:rsidRPr="00895E37" w:rsidRDefault="00000F26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Pr="00895E37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RPr="00895E37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00F26"/>
    <w:rsid w:val="0017062F"/>
    <w:rsid w:val="0022737F"/>
    <w:rsid w:val="002376A2"/>
    <w:rsid w:val="003F07CF"/>
    <w:rsid w:val="00417A02"/>
    <w:rsid w:val="0044487E"/>
    <w:rsid w:val="004A7AA5"/>
    <w:rsid w:val="004C5006"/>
    <w:rsid w:val="004E51B4"/>
    <w:rsid w:val="005527D5"/>
    <w:rsid w:val="005F60B0"/>
    <w:rsid w:val="0061474A"/>
    <w:rsid w:val="00664FA7"/>
    <w:rsid w:val="00675FA7"/>
    <w:rsid w:val="00757C1E"/>
    <w:rsid w:val="00766844"/>
    <w:rsid w:val="007E6950"/>
    <w:rsid w:val="00815C88"/>
    <w:rsid w:val="008209E8"/>
    <w:rsid w:val="008819B0"/>
    <w:rsid w:val="00895E37"/>
    <w:rsid w:val="008B4A6E"/>
    <w:rsid w:val="00952411"/>
    <w:rsid w:val="00983229"/>
    <w:rsid w:val="009B7580"/>
    <w:rsid w:val="00B27C8E"/>
    <w:rsid w:val="00B34B0B"/>
    <w:rsid w:val="00B42534"/>
    <w:rsid w:val="00BD525B"/>
    <w:rsid w:val="00BD547E"/>
    <w:rsid w:val="00D11542"/>
    <w:rsid w:val="00D54FB1"/>
    <w:rsid w:val="00DB395D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E3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E37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3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24</cp:revision>
  <dcterms:created xsi:type="dcterms:W3CDTF">2015-07-01T10:21:00Z</dcterms:created>
  <dcterms:modified xsi:type="dcterms:W3CDTF">2017-08-11T16:46:00Z</dcterms:modified>
</cp:coreProperties>
</file>