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68" w:rsidRPr="009C5494" w:rsidRDefault="00B42534" w:rsidP="00C861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C5494">
        <w:rPr>
          <w:rFonts w:ascii="Times New Roman" w:hAnsi="Times New Roman" w:cs="Times New Roman"/>
          <w:b/>
          <w:sz w:val="20"/>
          <w:szCs w:val="20"/>
          <w:lang w:val="en-GB"/>
        </w:rPr>
        <w:t xml:space="preserve">Returnstar IQ Board IR-T </w:t>
      </w:r>
      <w:r w:rsidR="006246E7" w:rsidRPr="009C5494">
        <w:rPr>
          <w:rFonts w:ascii="Times New Roman" w:hAnsi="Times New Roman" w:cs="Times New Roman"/>
          <w:b/>
          <w:sz w:val="20"/>
          <w:szCs w:val="20"/>
          <w:lang w:val="en-GB"/>
        </w:rPr>
        <w:t>100</w:t>
      </w:r>
      <w:r w:rsidR="00000F26" w:rsidRPr="009C549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+ </w:t>
      </w:r>
      <w:r w:rsidR="00C86168" w:rsidRPr="009C5494">
        <w:rPr>
          <w:rFonts w:ascii="Times New Roman" w:hAnsi="Times New Roman" w:cs="Times New Roman"/>
          <w:b/>
          <w:sz w:val="20"/>
          <w:szCs w:val="20"/>
          <w:lang w:val="en-GB"/>
        </w:rPr>
        <w:t>Optoma EH320UST</w:t>
      </w:r>
    </w:p>
    <w:p w:rsidR="00B42534" w:rsidRPr="009C5494" w:rsidRDefault="00B42534" w:rsidP="00DD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B42534" w:rsidRPr="00417A02" w:rsidRDefault="00B42534" w:rsidP="00B4253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Parametry techniczne</w:t>
      </w:r>
      <w:r w:rsidR="00000F26">
        <w:rPr>
          <w:rFonts w:ascii="Times New Roman" w:hAnsi="Times New Roman" w:cs="Times New Roman"/>
          <w:sz w:val="20"/>
          <w:szCs w:val="20"/>
          <w:u w:val="single"/>
        </w:rPr>
        <w:t xml:space="preserve"> tablicy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6246E7" w:rsidRPr="00417A02" w:rsidTr="009C5494">
        <w:tc>
          <w:tcPr>
            <w:tcW w:w="568" w:type="dxa"/>
            <w:vAlign w:val="center"/>
          </w:tcPr>
          <w:p w:rsidR="006246E7" w:rsidRPr="00417A02" w:rsidRDefault="006246E7" w:rsidP="00624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6246E7" w:rsidRPr="00417A02" w:rsidRDefault="006246E7" w:rsidP="00624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Efektywna powierzchnia tablic</w:t>
            </w:r>
            <w:bookmarkStart w:id="0" w:name="_GoBack"/>
            <w:bookmarkEnd w:id="0"/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y (obszar interaktywny), na której można dokonywać notatek, sterować pracą komputera i wyświetlać obraz z projektora  o przekątnej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cali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cm), maksymalny zewnętrzny wymiar tablicy: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cali.</w:t>
            </w:r>
          </w:p>
        </w:tc>
      </w:tr>
      <w:tr w:rsidR="006246E7" w:rsidRPr="00417A02" w:rsidTr="009C5494">
        <w:tc>
          <w:tcPr>
            <w:tcW w:w="568" w:type="dxa"/>
            <w:vAlign w:val="center"/>
          </w:tcPr>
          <w:p w:rsidR="006246E7" w:rsidRPr="00417A02" w:rsidRDefault="006246E7" w:rsidP="00624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6246E7" w:rsidRPr="00417A02" w:rsidRDefault="006246E7" w:rsidP="0062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Format tablicy i proporcje obrazu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Powierzchnia tablicy magnetyczna (wykorzystanie magnesów do mocowania kartek do tablicy) oraz umożliwiająca pisanie pisakami sucho ścieralnymi.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Technologia – dotykowa (dopuszczona rezystywno-dotykowa i podczerwona).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Obsługa tablicy za pomocą załączonych pisaków i za pomocą palca.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Komunikacja i zasilanie tablicy z komputerem za pomocą przewodu USB.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B42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Boczna belka narzędziowa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trwale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nadrukowana na prawej i lewej stronie obszaru roboczego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aktywująca najczęściej używane funkcje oprogramowania tablicy (min. wybór kolorów, cofniecie i powtarzanie ostatnich czynności, zapis pliku, uruchamianie oprogramowania tablicy i wywołanie procesu kalibracji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B4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Gwarancja na tablicę 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B42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Obsługa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dziesięciu jednocze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snych dotknięć umożliwia pracę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kilku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użytkowników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raz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 materiałem interaktywnym na tablicy wykorzystując dołączone pisaki, inne przedmioty lub swoje palce do pisania i do wykonywania gestów.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gestów wielodotyku: dotknięcie obiektu w dwóch punktach i obracanie punktów dotyku wokół środka – obracanie obiektu, dotknięcie obiektu w dwóch punktach i oddalanie lub przybliżanie punktów dotyku – zwiększanie i zmniejszanie obiektu.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Autoryzowany przez Producenta serwis na ternie Polski.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Polska wersja językowa oprogramowania.</w:t>
            </w:r>
          </w:p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Współpraca z systemami operacyjnymi: min. MS Windows 7/8/10.</w:t>
            </w:r>
          </w:p>
          <w:p w:rsidR="00B42534" w:rsidRPr="00417A02" w:rsidRDefault="00B42534" w:rsidP="0041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Bezpłatna  aktualizacja oprogramowania przez okres min. 3 lat.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Organizacja okna programu na wzór popularnych programów do edycji tekstu, arkuszy kalkulacyjnych itp. pasek menu tekstowego, pasek narzędzi w postaci ikon, pasek tytułu okna, ikony minimalizuj, maksymalizuj i zamknij okno, paski przewijania poziomego i pionowego dla menu narzędziowych oraz obszar roboczy okna.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Formatowanie wpisanego lub wklejonego tekstu.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wstawiania pól tekstowych oraz rozpoznawanie pisma odręcznego w języku polskim.</w:t>
            </w:r>
          </w:p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Wstawianie tabel i ich formatowanie (zmiana wielkości komórek, tła komórek, zmiana linii tabeli itp.). Narzędzie rysowania linii i gotowych tabeli.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Wstawianie obiektów z wewnętrznej bazy programu obsługującego tablicę (itp. obrazów, animacji, gotowych szablonów, obiektów flash).</w:t>
            </w:r>
          </w:p>
          <w:p w:rsidR="00B42534" w:rsidRPr="00417A02" w:rsidRDefault="00B42534" w:rsidP="00F8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Wbudowana w oprogramowanie baza obiektów, przynajmniej 1000 obiektów edukacyjnych z zakresu różnych przedmiotów szkolnych.</w:t>
            </w:r>
          </w:p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Regulacja stopnia przeźroczystości obiektów.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Wypełnianie zamkniętych kształtów kolorem, gradientem, wzorem i wybranym plikiem graficznym. Grupowanie i rozgrupowywanie obiektów graficznych. Obracanie, przesuwanie i zmiana rozmiaru obiektów, notatek.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tabs>
                <w:tab w:val="right" w:pos="853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dodawania nowych slajdów, usuwania i edycji kolejności slajdów.</w:t>
            </w:r>
          </w:p>
          <w:p w:rsidR="00B42534" w:rsidRPr="00417A02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Porządkowanie kolejności stron poprzez mechanizm przeciągnij i upuść. </w:t>
            </w:r>
          </w:p>
          <w:p w:rsidR="00B42534" w:rsidRPr="00417A02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Przenoszenie poprzez mechanizm przeciągnij i upuść obiektów miedzy stronami w oprogramowaniu tablicy.</w:t>
            </w:r>
            <w:r w:rsidRPr="00417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Modyfikowanie zawartej w oprogramowaniu tablicy bazy obiektów poprzez dodawanie własnych obiektów oraz porządkowanie ich w drzewiastej strukturze katalogów i podkatalogów.</w:t>
            </w:r>
          </w:p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Proste wstawianie zewnętrznych plików graficznych zapisanych w innych aplikacjach poprzez mechanizm przeciągnij i upuść pomiędzy oknem z zawartością katalogu eksploratora Windows i oknem programu dostarczanego wraz z tablicą.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Generator ćwiczeń wykorzystujący obiekty umieszczone na slajdzie, które po umieszczeniu jednego na drugim mogą zachowywać się z zaprogramowany, różny sposób, co pozwala na tworzenie gier lub ćwiczeń interaktywnych.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Importowanie i eksportowanie materiałów powstałych na tablicy w czasie zajęć (notatek, obiektów) w formacie pliku IWB.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eksportu prezentacji/lekcji do pliku pdf.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Wykonywanie notatek przy pomocy tablicy w plikach popularnych aplikacji (przynamniej: MS Word, MS Excel, MS PowerPoint). Możliwość przekształcenia notatek odręcznych na tekst maszynowy i wstawienia ich do ww. programów.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Pomiarowe narzędzia matematyczne: linijka, kątomierz, ekierka, cyrkiel. Możliwość powiększania długości linijki bez zmiany skali. Rysowanie linii przy narzędziach linijka, ekierka i kątomierz. Narzędzie do rysowania wielokątów od trójkąta do pięciokąta.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Funkcja wymiarowania boków oraz kątów figur płaskich dostępna za pomocą jednego przycisku lub kilku kliknięć.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Automatyczna optymalizacja wielkości wstawianych plików graficznych, co umożliwia szybsze i łatwiejsze przekazywanie materiałów edukacyjnych przez sieć itp. pocztą elektroniczną, na stronach WWW itp.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Pióro kreatywne – narzędzie umożliwiające pisanie i rysowane dowolnymi kształtami (itp. gwiazdki, kwiatki itp.). Użytkownik może dostosować pióro kreatywne do swoich potrzeb poprzez wybranie dowolnego kształtu, który jest obiektem znajdującym się na slajdzie lub plikiem graficznym.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pisma odręcznego z przetwarzaniem na tekst maszynowy.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n)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Użytkownik ma możliwość ustawienia, aby ślad atramentu piór stopniowo bladł, aż do całkowitego zniknięcia. Można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regulować czas po jakim ślad atramentu zaczyna znikać.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przyporządkowania skrótów internetowych do obiektów, aby odnosiły do stron internetowych i automatycznie otwieranie ich w domyślnej dla systemu operacyjnego przeglądarce.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D54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Tryb przeźroczystości umożliwiający nanoszenie notatek na dowolnej aplikacji, pulpicie.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 przypadku programów do odtwarzania filmów użytkownik może rysować i pisać po filmie bez jego zatrzymywania i bez ingerowania w możliwość sterowania jego odtwarzaniem (itp.: pauza, przewijanie, ponowne odtwarzanie).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Zabezpieczenie tworzonego dokumentu przed jego utratą poprzez automatyczne zapisywanie go o wybrany interwał czasu.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Zapisywanie wszystkich czynności ekranowych w postaci sygnału wideo plus dźwięk z mikrofonu.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umieszczenia na pasku narzędziowym skrótów do innych programów, folderów, stron www itp.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Wraz z tablicą podręcznik użytkownika tablicy (w języku polskim).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Półka interaktywna </w:t>
            </w:r>
            <w:r w:rsidRPr="00B27C8E">
              <w:rPr>
                <w:rFonts w:ascii="Times New Roman" w:hAnsi="Times New Roman" w:cs="Times New Roman"/>
                <w:sz w:val="20"/>
                <w:szCs w:val="20"/>
              </w:rPr>
              <w:t>pozwalająca na wybór koloru (min. 3 do wyboru) lub funkcji wymazywania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także kalibracji</w:t>
            </w:r>
            <w:r w:rsidRPr="00B27C8E">
              <w:rPr>
                <w:rFonts w:ascii="Times New Roman" w:hAnsi="Times New Roman" w:cs="Times New Roman"/>
                <w:sz w:val="20"/>
                <w:szCs w:val="20"/>
              </w:rPr>
              <w:t xml:space="preserve">, poprzez wybranie odpowiedniego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przycisku</w:t>
            </w:r>
            <w:r w:rsidRPr="00B27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Możliwość przypisania dowolnych funkcji do przycisków na półce (dla min. 2 przycisków).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Powierzchnia aktywna obszaru roboczego tablicy interaktywnej odporna na uszkodzenia – materiał z którego wykonana jest powierzchnia robocza (czuła na dotyk) bez elementów elektronicznych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Personalizacja paska narzędzi indywidualnie dla każdego nauczyciela poprzez zapisanie spersonalizowanych ustawień pod profilami nauczycieli.</w:t>
            </w:r>
          </w:p>
        </w:tc>
      </w:tr>
      <w:tr w:rsidR="00B42534" w:rsidRPr="00417A02" w:rsidTr="009C5494">
        <w:tc>
          <w:tcPr>
            <w:tcW w:w="568" w:type="dxa"/>
            <w:vAlign w:val="center"/>
          </w:tcPr>
          <w:p w:rsidR="00B42534" w:rsidRPr="00417A02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Praca w trybie konferencji tablic interaktywnych (przesyłanie obrazu i dźwięku) z innymi tablicami interaktywnymi w sieci lokalnej.</w:t>
            </w:r>
          </w:p>
        </w:tc>
      </w:tr>
      <w:tr w:rsidR="009C5494" w:rsidRPr="00895E37" w:rsidTr="009C5494">
        <w:tc>
          <w:tcPr>
            <w:tcW w:w="568" w:type="dxa"/>
          </w:tcPr>
          <w:p w:rsidR="009C5494" w:rsidRPr="00895E37" w:rsidRDefault="009C5494" w:rsidP="00B92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64" w:type="dxa"/>
          </w:tcPr>
          <w:p w:rsidR="009C5494" w:rsidRPr="00895E37" w:rsidRDefault="009C5494" w:rsidP="00B9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 komplecie z oprogramowaniem musi być zapewniony dostęp do instrukcji obsługi tablicy/monitora i jej/jego oprogramowania w postaci platformy e-learningowej on-line – należy wskazać adres WWW do instrukcji w ofercie.</w:t>
            </w:r>
          </w:p>
          <w:p w:rsidR="009C5494" w:rsidRPr="00895E37" w:rsidRDefault="009C5494" w:rsidP="00B92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Wymagania jakie musi spełniać instrukcja on-line:</w:t>
            </w:r>
          </w:p>
          <w:p w:rsidR="009C5494" w:rsidRPr="00895E37" w:rsidRDefault="009C5494" w:rsidP="00B92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logowanie do Platformy e-learning poprzedzone jest procesem rejestracji użytkownika oraz akceptacji przez niego warunków licencji określającej warunki korzystania z materiałów zamieszczonych na Platformie;</w:t>
            </w:r>
          </w:p>
          <w:p w:rsidR="009C5494" w:rsidRPr="00895E37" w:rsidRDefault="009C5494" w:rsidP="00B92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dostęp do interfejsu WWW powinien być możliwy jedynie dla uwierzytelnionych poprawnie użytkowników;</w:t>
            </w:r>
          </w:p>
          <w:p w:rsidR="009C5494" w:rsidRPr="00895E37" w:rsidRDefault="009C5494" w:rsidP="00B92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platforma wdrożeń e-learning daje możliwość przerwania i zapisania rezultatów nauki w dowolnym momencie użytkowania;</w:t>
            </w:r>
          </w:p>
          <w:p w:rsidR="009C5494" w:rsidRPr="00895E37" w:rsidRDefault="009C5494" w:rsidP="00B92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wszystkie materiały zawarte na platformie wdrożeniowej będzie można eksportować zgodnie z standardem SCORM w minimalnej wersji 1.2</w:t>
            </w:r>
          </w:p>
          <w:p w:rsidR="009C5494" w:rsidRPr="00895E37" w:rsidRDefault="009C5494" w:rsidP="00B92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platforma wdrożeń e-learning umożliwi przeprowadzenie egzaminu teoretycznego  dotyczącego przedstawionego zakresu materiału;</w:t>
            </w:r>
          </w:p>
          <w:p w:rsidR="009C5494" w:rsidRPr="00895E37" w:rsidRDefault="009C5494" w:rsidP="00B92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wykorzystania tablic/monitorów interaktywnych i ich oprogramowania w procesie dydaktycznym w wersji online  powinna obejmować minimum 10 godzin dydaktycznych (jedna godzina dydaktyczna 45 minut);</w:t>
            </w:r>
          </w:p>
          <w:p w:rsidR="009C5494" w:rsidRPr="00895E37" w:rsidRDefault="009C5494" w:rsidP="00B92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każdy temat/godzina dydaktyczna musi zawierać przynajmniej jeden film instruktażowy;</w:t>
            </w:r>
          </w:p>
          <w:p w:rsidR="009C5494" w:rsidRPr="00895E37" w:rsidRDefault="009C5494" w:rsidP="00B92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powinna składać się z części teoretycznej i części pozwalającej zweryfikować użytkownikowi systemu poziom opanowania wiedzy dotyczącej wykorzystania tablic i monitorów interaktywnych oraz ich oprogramowania;</w:t>
            </w:r>
          </w:p>
          <w:p w:rsidR="009C5494" w:rsidRPr="00895E37" w:rsidRDefault="009C5494" w:rsidP="00B92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w wersji online powinna zawierać filmy instruktażowe w języku polskim (odpowiednio do tematyki), minimalna rozdzielczość filmu instruktażowego Full HD tj. format 1920x1080 pikseli, filmy instruktażowe powinny stanowić część instrukcji wykorzystania oprogramowania (łącznie dla wszystkich tematów minimum 3 godziny zegarowe materiału filmowego).</w:t>
            </w:r>
          </w:p>
          <w:p w:rsidR="009C5494" w:rsidRPr="00895E37" w:rsidRDefault="009C5494" w:rsidP="00B92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treści, które powinny być uwzględnione w materiałach instrukcji: podstawowe informacje (instalacja i uruchomienie programu, wygląd interfejsu, podstawowe elementy sterujące programem, sporządzanie notatek, rysunków, przekształcanie notatek z pisma odręcznego do pisma maszynowego, otwierani i zapisywanie treści, wyświetlanie notatek, różne sposoby prezentacji treści, zapisywanie i nadpisywanie plików, pobieranie zasobów na dysk twardy komputera, modyfikacja ćwiczeń i treści w pobranych plikach, wyświetlanie filmów, prezentowanie treści dydaktycznych z sieci Internet, jak wyszukiwać treści dydaktyczne na tablicę interaktywną w Internecie), praca na obiektach (obiekty na stronie programu, dodawanie obiektów na stronę, sposoby modyfikacji właściwości obiektów, animowanie obiektów, łączenie obiektów w grupy, blokowanie obiektów na slajdzie), tworzenie ćwiczeń (przykłady i rodzaje ćwiczeń, modyfikacja gotowych ćwiczeń, tworzenie etykiet do ćwiczeń, tworzenie odnośników w ćwiczeniach, blokowanie obiektów w ćwiczeniu), praca z galerią (galeria i jej funkcje oraz możliwości, wyszukiwanie obiektów w galerii, umieszczanie własnych obiektów w galerii, przykłady narzędzi usprawniających przeprowadzenie lekcji dostępnych w galerii), przekazywanie materiałów z lekcji uczniom (eksportowanie plików do innych formatów, wysyłanie plików na adresy uczniów bezpośrednio z programu, eksport do plików PDF).</w:t>
            </w:r>
          </w:p>
        </w:tc>
      </w:tr>
    </w:tbl>
    <w:p w:rsidR="009C5494" w:rsidRDefault="009C5494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00F26" w:rsidRPr="00417A02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Parametry techniczne projektora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Technologia DLP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min. 4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000 ANSI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Kontrast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000:1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C86168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Rozdzielczość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natywna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(wymagany format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16:9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Projektor musi umożliwić wyświetlenie obrazu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90”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 z odległości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większej niż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Kompatybilne rozdzielczości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UXGA, SXGA, WXGA, HD, XGA, SVGA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Waga urządzenia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max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Poziomu szumu 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max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dB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 trybie ekologicznym)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Żywotność lampy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00 godzin (w trybie maksymalnej jasności)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min. 6000 godzin (w trybie oszczędnym)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Złącza: min. 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2 x HDMI (1.4a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obsługą 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3D),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2 x VGA (YPbPr/RGB),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 2 x Audio In 3.5mm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1 x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 Audio Out 3.5mm, RJ45, RS232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(zdalne zarządzanie)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, USB,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wejście mikrofonowe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Głośnik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 lampy max 260W, maksymalny pobór mocy w trybie najjaśniejszym max 310W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Korekcja trapezu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min. 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stopni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pion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Zabezpieczenia projektora: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Kensington Lock, zabezpieczenie hasłem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Menu projektora w języku polskim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</w:tcPr>
          <w:p w:rsidR="00C86168" w:rsidRPr="00E2598B" w:rsidRDefault="00C86168" w:rsidP="00C86168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warancja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projektor: min. 36 miesięcy; lampa: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miesięcy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1000 godzin (w zależności co nastąpi pierwsze)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6168" w:rsidRPr="00417A02" w:rsidRDefault="00C86168" w:rsidP="00C86168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ymagana jest polska gwarancja producenta, potwierdzona pismem autoryzowanego przedstawiciela producenta na terenie Polski, że produkt objęty jest polską gwarancją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64" w:type="dxa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wymagania: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wsparcie technologii 3D, zużycie energii w trybie czuwania poniżej 1W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filtr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wa konstrukcja projektora (brak konieczności wymiany elementów eksploatacyjnych innych niż lampa)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dostępnoś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materiałów eksploatacyjnych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przez okres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co najmniej przez okres 60 miesięcy od daty dostawy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potwierdzone przez Producenta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64" w:type="dxa"/>
          </w:tcPr>
          <w:p w:rsidR="00C86168" w:rsidRPr="00417A02" w:rsidRDefault="00C86168" w:rsidP="00C86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Fabryczny uchwyt ścienny do projektora producenta projektora,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dedykowane do zaoferowanego projektora lub uniwersalne, umożliwiające regulację projektora odpowiednio do tablicy (uzyskanie obrazu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przekątnej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80 cali),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uchwyt musi zapewniać zarządzanie koniecznym okablowaniem,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musi zapewniać możliwość montażu projektora o wadze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Waga uchwytu max 6,5 kg. Uchwyt musi umożliwiać regulację pochylenia projektora na boki, do przodu i do tyłu a także obracanie w osi pionowej (z możliwością precyzyjnej regulacji pokrętłami lub śrubami).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64" w:type="dxa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ymagane okablowanie: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przedł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użacz zasilania (min. 5 metra) oraz kabel sygnałowy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HDMI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(min. 10 metrów)</w:t>
            </w:r>
          </w:p>
        </w:tc>
      </w:tr>
    </w:tbl>
    <w:p w:rsidR="00000F26" w:rsidRPr="00417A02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00F26" w:rsidRDefault="00000F26" w:rsidP="00000F2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000F26" w:rsidRDefault="00000F26" w:rsidP="00000F2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000F26" w:rsidRPr="00417A02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276D9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000F26" w:rsidRDefault="00000F26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F26" w:rsidRDefault="00000F26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F26" w:rsidRDefault="00000F26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F26" w:rsidRPr="002376A2" w:rsidRDefault="00000F26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598B" w:rsidRDefault="00E2598B" w:rsidP="006147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sectPr w:rsidR="00E2598B" w:rsidSect="0022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F"/>
    <w:rsid w:val="00000F26"/>
    <w:rsid w:val="0017062F"/>
    <w:rsid w:val="0022737F"/>
    <w:rsid w:val="002376A2"/>
    <w:rsid w:val="002D2555"/>
    <w:rsid w:val="003F07CF"/>
    <w:rsid w:val="00417A02"/>
    <w:rsid w:val="0044487E"/>
    <w:rsid w:val="004E51B4"/>
    <w:rsid w:val="005527D5"/>
    <w:rsid w:val="005F60B0"/>
    <w:rsid w:val="0061474A"/>
    <w:rsid w:val="006246E7"/>
    <w:rsid w:val="00664FA7"/>
    <w:rsid w:val="00675FA7"/>
    <w:rsid w:val="00757C1E"/>
    <w:rsid w:val="00766844"/>
    <w:rsid w:val="007E6950"/>
    <w:rsid w:val="00815C88"/>
    <w:rsid w:val="008209E8"/>
    <w:rsid w:val="008819B0"/>
    <w:rsid w:val="008B4A6E"/>
    <w:rsid w:val="00952411"/>
    <w:rsid w:val="00983229"/>
    <w:rsid w:val="009C5494"/>
    <w:rsid w:val="00AE2AB2"/>
    <w:rsid w:val="00B27C8E"/>
    <w:rsid w:val="00B34B0B"/>
    <w:rsid w:val="00B42534"/>
    <w:rsid w:val="00BD525B"/>
    <w:rsid w:val="00BD547E"/>
    <w:rsid w:val="00C86168"/>
    <w:rsid w:val="00D11542"/>
    <w:rsid w:val="00D54FB1"/>
    <w:rsid w:val="00E2598B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F772"/>
  <w15:docId w15:val="{0D33F3A9-F281-46C3-BFC1-FFF0300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1769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Konrad Bąk</cp:lastModifiedBy>
  <cp:revision>24</cp:revision>
  <dcterms:created xsi:type="dcterms:W3CDTF">2015-07-01T10:21:00Z</dcterms:created>
  <dcterms:modified xsi:type="dcterms:W3CDTF">2017-08-11T16:48:00Z</dcterms:modified>
</cp:coreProperties>
</file>