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33" w:rsidRPr="0063235F" w:rsidRDefault="007A1E33" w:rsidP="007A1E33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081A96" w:rsidRPr="00F83DBE" w:rsidRDefault="00081A96" w:rsidP="00081A96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OLE_LINK6"/>
      <w:bookmarkStart w:id="1" w:name="OLE_LINK7"/>
      <w:bookmarkStart w:id="2" w:name="_GoBack"/>
      <w:r>
        <w:rPr>
          <w:rFonts w:ascii="Arial" w:hAnsi="Arial" w:cs="Arial"/>
          <w:sz w:val="16"/>
          <w:szCs w:val="16"/>
        </w:rPr>
        <w:t>M</w:t>
      </w:r>
      <w:r w:rsidRPr="00081A96">
        <w:rPr>
          <w:rFonts w:ascii="Arial" w:hAnsi="Arial" w:cs="Arial"/>
          <w:sz w:val="16"/>
          <w:szCs w:val="16"/>
        </w:rPr>
        <w:t>onitor dotyko</w:t>
      </w:r>
      <w:r>
        <w:rPr>
          <w:rFonts w:ascii="Arial" w:hAnsi="Arial" w:cs="Arial"/>
          <w:sz w:val="16"/>
          <w:szCs w:val="16"/>
        </w:rPr>
        <w:t>wy 65” 4K z systemem Android</w:t>
      </w:r>
    </w:p>
    <w:tbl>
      <w:tblPr>
        <w:tblStyle w:val="Tabela-Siatka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6"/>
      </w:tblGrid>
      <w:tr w:rsidR="00141487" w:rsidRPr="00141487" w:rsidTr="00165DA8">
        <w:tc>
          <w:tcPr>
            <w:tcW w:w="568" w:type="dxa"/>
            <w:vAlign w:val="center"/>
          </w:tcPr>
          <w:bookmarkEnd w:id="0"/>
          <w:bookmarkEnd w:id="1"/>
          <w:bookmarkEnd w:id="2"/>
          <w:p w:rsidR="00141487" w:rsidRPr="00141487" w:rsidRDefault="00141487" w:rsidP="007A1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7A1E33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6" w:type="dxa"/>
          </w:tcPr>
          <w:p w:rsidR="00141487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ak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sz w:val="16"/>
                <w:szCs w:val="16"/>
              </w:rPr>
              <w:t>ie)</w:t>
            </w:r>
          </w:p>
          <w:p w:rsidR="007A1E33" w:rsidRDefault="007A1E33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DA8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141487" w:rsidRPr="00141487" w:rsidRDefault="00165DA8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>w przypadku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parametru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 xml:space="preserve"> równoważnego*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Wielkość monitora: </w:t>
            </w:r>
            <w:r w:rsidRPr="002E50BB">
              <w:rPr>
                <w:rFonts w:ascii="Arial" w:hAnsi="Arial" w:cs="Arial"/>
                <w:b/>
                <w:sz w:val="16"/>
                <w:szCs w:val="16"/>
              </w:rPr>
              <w:t>min. 65”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(format obrazu 16:9),</w:t>
            </w:r>
          </w:p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Powierzchnia ekranu zabezpieczona szkłem hartowanym, matryca matowa lub z powłoką antyrefleksyjną.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Rozdzielczość monitora: min. 3840 x 2160 (4K)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Jasność matrycy: min. 400 cd / m</w:t>
            </w:r>
            <w:r w:rsidRPr="00141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41487">
              <w:rPr>
                <w:rFonts w:ascii="Arial" w:hAnsi="Arial" w:cs="Arial"/>
                <w:sz w:val="16"/>
                <w:szCs w:val="16"/>
              </w:rPr>
              <w:t>, kontrast: min. 5000:1, czas reakcji matrycy (typowy): max 5 ms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Żywotność podświetlenia matrycy: min. 50000 godzin.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Głośniki: min. 2 x 10W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Wejścia: min. 2 x HDMI, min. 1 x VGA, min. 1 x audio, min. 2 x USB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Wyjścia: min. 1 x VGA, min. 1 x wyjście słuchawkowe, min. 1 x SPDIF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Wbudowany system operacyjny monitora: min. Android 5.0, min. 4-rdzeniowy procesor, min. 2 GB RAM, min. 4 GB wbudowanej pamięci, obsługa sieci bezprzewodowej Wi-Fi (zewnętrzna antena), dotykowy interfejs OSD w języku polskim, funkcja notowania na ekranie na każdym obrazie (z każdego źródła) i zapisanie w celu późniejszego wyświetlenia, możliwość korzystania z monitora jako białej tablicy bez potrzeby włączania komputera OPS lub zewnętrznego.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141487" w:rsidRPr="00141487" w:rsidRDefault="00BC1B63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0BB">
              <w:rPr>
                <w:rFonts w:ascii="Arial" w:hAnsi="Arial" w:cs="Arial"/>
                <w:b/>
                <w:sz w:val="16"/>
                <w:szCs w:val="16"/>
              </w:rPr>
              <w:t>Slot na wewnętrzny komputer</w:t>
            </w:r>
            <w:r w:rsidRPr="00BC1B63">
              <w:rPr>
                <w:rFonts w:ascii="Arial" w:hAnsi="Arial" w:cs="Arial"/>
                <w:sz w:val="16"/>
                <w:szCs w:val="16"/>
              </w:rPr>
              <w:t xml:space="preserve"> Open Pluggable Specification (OPS)</w:t>
            </w:r>
            <w:r w:rsidR="00141487"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Monitor musi umożliwiać podłączenie zewnętrznego komputera użytkownika (niezależnego od OPS) wraz z pełną obsługą dotyku (min. dla systemów MS Windows 7/8/10).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 na monitor i OPS min. 2 lata</w:t>
            </w:r>
          </w:p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Wymagana jest możliwość wymiany/zdemontowania głównego modułu elektroniki monitora (płyta główna wraz ze wszystkimi wejściami/wyjściami oraz zasilaczem) bez konieczności demontażu monitora ze ściany, a także bez użycia narzędzi.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Obsługa min. dziesięciu jednoczesnych dotknięć umożliwia pracę kilku użytkowników na raz z materiałem interaktywnym na monitorze wykorzystując dołączone pisaki, inne przedmioty lub swoje palce do pisania i do wykonywania gestów. Dokładność dotyku min. 1 mm.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obsługi monitora pilotem oraz z panelu przycisków (możliwość zablokowania działania przycisków kodem PIN)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komplecie </w:t>
            </w:r>
            <w:r w:rsidRPr="002E50BB">
              <w:rPr>
                <w:rFonts w:ascii="Arial" w:hAnsi="Arial" w:cs="Arial"/>
                <w:b/>
                <w:sz w:val="16"/>
                <w:szCs w:val="16"/>
              </w:rPr>
              <w:t>zestaw montażowy na ścianę w standardzie VESA</w:t>
            </w:r>
            <w:r w:rsidRPr="00141487">
              <w:rPr>
                <w:rFonts w:ascii="Arial" w:hAnsi="Arial" w:cs="Arial"/>
                <w:sz w:val="16"/>
                <w:szCs w:val="16"/>
              </w:rPr>
              <w:t>, okablowanie zasilające i sygnałowe.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oraz oprogramowania do niego</w:t>
            </w:r>
            <w:r>
              <w:rPr>
                <w:rFonts w:ascii="Arial" w:hAnsi="Arial" w:cs="Arial"/>
                <w:sz w:val="16"/>
                <w:szCs w:val="16"/>
              </w:rPr>
              <w:t xml:space="preserve"> dołączonego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</w:t>
            </w:r>
            <w:r w:rsidR="002606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Wymagane dostarczenie oprogramowania producenta monitora w polskiej wersji językowej.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Bezpłatna  aktualizacja oprogramowania przez okres min. 5 lat.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itp.). Narzędzie rysowania linii i gotowych tabeli.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obiektów z wewnętrznej bazy programu obsługującego monitor (np. Obrazów, animacji, gotowych szablonów, obiektów flash).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monitora.</w:t>
            </w:r>
            <w:r w:rsidRPr="00141487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tabs>
                <w:tab w:val="right" w:pos="8536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Modyfikowanie zawartej w oprogramowaniu monitora bazy obiektów poprzez dodawanie własnych obiektów oraz porządkowanie ich w drzewiastej strukturze katalogów i podkatalogów.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monitorem.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Importowanie i eksportowanie materiałów powstałych na monitorze w czasie zajęć (notatek, obiektów) w formacie pliku IWB.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8079" w:type="dxa"/>
          </w:tcPr>
          <w:p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do </w:t>
            </w:r>
            <w:r w:rsidR="00C226B6"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 w:rsidR="00C226B6"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Funkcja wymiarowania boków oraz kątów figur płaskich dostępna za pomocą jednego przycisku lub kilku </w:t>
            </w:r>
            <w:r w:rsidRPr="00141487">
              <w:rPr>
                <w:rFonts w:ascii="Arial" w:hAnsi="Arial" w:cs="Arial"/>
                <w:sz w:val="16"/>
                <w:szCs w:val="16"/>
              </w:rPr>
              <w:lastRenderedPageBreak/>
              <w:t>kliknięć.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8079" w:type="dxa"/>
          </w:tcPr>
          <w:p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Pióro kreatywne – narzędzie umożliwiające pisanie i rysowane dowolnymi kształtami (itp. </w:t>
            </w:r>
            <w:r w:rsidR="00C226B6">
              <w:rPr>
                <w:rFonts w:ascii="Arial" w:hAnsi="Arial" w:cs="Arial"/>
                <w:sz w:val="16"/>
                <w:szCs w:val="16"/>
              </w:rPr>
              <w:t>g</w:t>
            </w:r>
            <w:r w:rsidRPr="00141487">
              <w:rPr>
                <w:rFonts w:ascii="Arial" w:hAnsi="Arial" w:cs="Arial"/>
                <w:sz w:val="16"/>
                <w:szCs w:val="16"/>
              </w:rPr>
              <w:t>wiazdki, kwiatki 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Praca w trybie konferencji (przesyłanie obrazu i dźwięku) z innymi monitorami lub tablicami interaktywnymi w sieci lokalnej.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</w:t>
            </w:r>
            <w:r w:rsidR="00C4072E">
              <w:rPr>
                <w:rFonts w:ascii="Arial" w:hAnsi="Arial" w:cs="Arial"/>
                <w:sz w:val="16"/>
                <w:szCs w:val="16"/>
              </w:rPr>
              <w:t>ęp do instrukcji obsługi monitora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i je</w:t>
            </w:r>
            <w:r w:rsidR="00C4072E">
              <w:rPr>
                <w:rFonts w:ascii="Arial" w:hAnsi="Arial" w:cs="Arial"/>
                <w:sz w:val="16"/>
                <w:szCs w:val="16"/>
              </w:rPr>
              <w:t>go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oprogramowania w postaci platformy e-learningowej on-line – należy wskazać adres WWW do instrukcji w ofercie.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598B" w:rsidRDefault="00E2598B" w:rsidP="007A1E3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41487" w:rsidRPr="00141487" w:rsidRDefault="00141487" w:rsidP="007A1E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 w:rsidR="003E2DEE">
        <w:rPr>
          <w:rFonts w:ascii="Arial" w:hAnsi="Arial" w:cs="Arial"/>
          <w:sz w:val="16"/>
          <w:szCs w:val="16"/>
        </w:rPr>
        <w:t xml:space="preserve"> Wykonawca wraz z ofertą musi dostarczyć s</w:t>
      </w:r>
      <w:r w:rsidR="003E2DEE" w:rsidRPr="003E2DEE">
        <w:rPr>
          <w:rFonts w:ascii="Arial" w:hAnsi="Arial" w:cs="Arial"/>
          <w:sz w:val="16"/>
          <w:szCs w:val="16"/>
        </w:rPr>
        <w:t>pecyfikacj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>/kart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 w:rsidR="003E2DEE">
        <w:rPr>
          <w:rFonts w:ascii="Arial" w:hAnsi="Arial" w:cs="Arial"/>
          <w:sz w:val="16"/>
          <w:szCs w:val="16"/>
        </w:rPr>
        <w:t>,</w:t>
      </w:r>
      <w:r w:rsidR="003E2DEE" w:rsidRPr="003E2DEE">
        <w:rPr>
          <w:rFonts w:ascii="Arial" w:hAnsi="Arial" w:cs="Arial"/>
          <w:sz w:val="16"/>
          <w:szCs w:val="16"/>
        </w:rPr>
        <w:t xml:space="preserve"> potwierdzając</w:t>
      </w:r>
      <w:r w:rsidR="003E2DEE">
        <w:rPr>
          <w:rFonts w:ascii="Arial" w:hAnsi="Arial" w:cs="Arial"/>
          <w:sz w:val="16"/>
          <w:szCs w:val="16"/>
        </w:rPr>
        <w:t>ą</w:t>
      </w:r>
      <w:r w:rsidR="003E2DEE"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 w:rsidR="00655DBD">
        <w:rPr>
          <w:rFonts w:ascii="Arial" w:hAnsi="Arial" w:cs="Arial"/>
          <w:sz w:val="16"/>
          <w:szCs w:val="16"/>
        </w:rPr>
        <w:t>opisie przedmiotu zamówienia</w:t>
      </w:r>
      <w:r w:rsidR="003E2DEE" w:rsidRPr="003E2DEE">
        <w:rPr>
          <w:rFonts w:ascii="Arial" w:hAnsi="Arial" w:cs="Arial"/>
          <w:sz w:val="16"/>
          <w:szCs w:val="16"/>
        </w:rPr>
        <w:t>.</w:t>
      </w:r>
    </w:p>
    <w:sectPr w:rsidR="00141487" w:rsidRPr="00141487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2F" w:rsidRDefault="00BC152F" w:rsidP="00242E33">
      <w:pPr>
        <w:spacing w:after="0" w:line="240" w:lineRule="auto"/>
      </w:pPr>
      <w:r>
        <w:separator/>
      </w:r>
    </w:p>
  </w:endnote>
  <w:endnote w:type="continuationSeparator" w:id="0">
    <w:p w:rsidR="00BC152F" w:rsidRDefault="00BC152F" w:rsidP="002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2F" w:rsidRDefault="00BC152F" w:rsidP="00242E33">
      <w:pPr>
        <w:spacing w:after="0" w:line="240" w:lineRule="auto"/>
      </w:pPr>
      <w:r>
        <w:separator/>
      </w:r>
    </w:p>
  </w:footnote>
  <w:footnote w:type="continuationSeparator" w:id="0">
    <w:p w:rsidR="00BC152F" w:rsidRDefault="00BC152F" w:rsidP="0024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ED2"/>
    <w:multiLevelType w:val="hybridMultilevel"/>
    <w:tmpl w:val="1E3665B0"/>
    <w:lvl w:ilvl="0" w:tplc="59325444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81A96"/>
    <w:rsid w:val="001055DA"/>
    <w:rsid w:val="001117A8"/>
    <w:rsid w:val="00135910"/>
    <w:rsid w:val="00141487"/>
    <w:rsid w:val="0015410F"/>
    <w:rsid w:val="00165DA8"/>
    <w:rsid w:val="0017062F"/>
    <w:rsid w:val="001E5A76"/>
    <w:rsid w:val="0022030D"/>
    <w:rsid w:val="0022737F"/>
    <w:rsid w:val="002376A2"/>
    <w:rsid w:val="00242E33"/>
    <w:rsid w:val="0026062A"/>
    <w:rsid w:val="00280556"/>
    <w:rsid w:val="002A7986"/>
    <w:rsid w:val="002E50BB"/>
    <w:rsid w:val="00333273"/>
    <w:rsid w:val="003B1294"/>
    <w:rsid w:val="003E2DEE"/>
    <w:rsid w:val="003F07CF"/>
    <w:rsid w:val="004055C4"/>
    <w:rsid w:val="00417A02"/>
    <w:rsid w:val="0044487E"/>
    <w:rsid w:val="00466278"/>
    <w:rsid w:val="00493370"/>
    <w:rsid w:val="004971BC"/>
    <w:rsid w:val="004C7030"/>
    <w:rsid w:val="004E1B0E"/>
    <w:rsid w:val="004E51B4"/>
    <w:rsid w:val="00531DC9"/>
    <w:rsid w:val="005527D5"/>
    <w:rsid w:val="005A443F"/>
    <w:rsid w:val="005D073F"/>
    <w:rsid w:val="005F60B0"/>
    <w:rsid w:val="0061474A"/>
    <w:rsid w:val="0063235F"/>
    <w:rsid w:val="00655DBD"/>
    <w:rsid w:val="00664FA7"/>
    <w:rsid w:val="00675FA7"/>
    <w:rsid w:val="006E2E92"/>
    <w:rsid w:val="0070739A"/>
    <w:rsid w:val="007435FC"/>
    <w:rsid w:val="00757C1E"/>
    <w:rsid w:val="00766844"/>
    <w:rsid w:val="007A1E33"/>
    <w:rsid w:val="007E6950"/>
    <w:rsid w:val="00815C88"/>
    <w:rsid w:val="008209E8"/>
    <w:rsid w:val="00833EC4"/>
    <w:rsid w:val="008601C5"/>
    <w:rsid w:val="008819B0"/>
    <w:rsid w:val="008B4A6E"/>
    <w:rsid w:val="00946137"/>
    <w:rsid w:val="00952411"/>
    <w:rsid w:val="00983229"/>
    <w:rsid w:val="009C1FBC"/>
    <w:rsid w:val="00A23C03"/>
    <w:rsid w:val="00B27C8E"/>
    <w:rsid w:val="00B34B0B"/>
    <w:rsid w:val="00B36462"/>
    <w:rsid w:val="00B42534"/>
    <w:rsid w:val="00B77326"/>
    <w:rsid w:val="00BC0911"/>
    <w:rsid w:val="00BC152F"/>
    <w:rsid w:val="00BC1B63"/>
    <w:rsid w:val="00BD525B"/>
    <w:rsid w:val="00BD547E"/>
    <w:rsid w:val="00BE6BE3"/>
    <w:rsid w:val="00BF4E90"/>
    <w:rsid w:val="00C226B6"/>
    <w:rsid w:val="00C24B16"/>
    <w:rsid w:val="00C3104B"/>
    <w:rsid w:val="00C36D85"/>
    <w:rsid w:val="00C4072E"/>
    <w:rsid w:val="00C44A05"/>
    <w:rsid w:val="00CD77AE"/>
    <w:rsid w:val="00D11542"/>
    <w:rsid w:val="00D54FB1"/>
    <w:rsid w:val="00DE0ABB"/>
    <w:rsid w:val="00E2598B"/>
    <w:rsid w:val="00E71EFD"/>
    <w:rsid w:val="00E74809"/>
    <w:rsid w:val="00F73D57"/>
    <w:rsid w:val="00F8194D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55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3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E3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1611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2019-02-07T13:20:00Z</dcterms:created>
  <dcterms:modified xsi:type="dcterms:W3CDTF">2019-02-12T13:18:00Z</dcterms:modified>
</cp:coreProperties>
</file>