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33" w:rsidRPr="0063235F" w:rsidRDefault="007A1E33" w:rsidP="007A1E33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63235F">
        <w:rPr>
          <w:rFonts w:ascii="Arial" w:hAnsi="Arial" w:cs="Arial"/>
          <w:sz w:val="16"/>
        </w:rPr>
        <w:t>Minimalne parametry techniczne sprzętu:</w:t>
      </w:r>
    </w:p>
    <w:p w:rsidR="007A1E33" w:rsidRPr="007A1E33" w:rsidRDefault="00F3756B" w:rsidP="00F3756B">
      <w:pPr>
        <w:spacing w:after="0" w:line="240" w:lineRule="auto"/>
        <w:rPr>
          <w:rFonts w:ascii="Arial" w:hAnsi="Arial" w:cs="Arial"/>
          <w:sz w:val="20"/>
        </w:rPr>
      </w:pPr>
      <w:bookmarkStart w:id="0" w:name="OLE_LINK1"/>
      <w:bookmarkStart w:id="1" w:name="OLE_LINK2"/>
      <w:bookmarkStart w:id="2" w:name="OLE_LINK3"/>
      <w:r>
        <w:rPr>
          <w:rFonts w:ascii="Arial" w:hAnsi="Arial" w:cs="Arial"/>
          <w:sz w:val="16"/>
          <w:szCs w:val="16"/>
        </w:rPr>
        <w:t xml:space="preserve">Monitor dotykowy 65” 4K z systemem Android </w:t>
      </w:r>
      <w:r w:rsidR="008F4EC0">
        <w:rPr>
          <w:rFonts w:ascii="Arial" w:hAnsi="Arial" w:cs="Arial"/>
          <w:sz w:val="16"/>
          <w:szCs w:val="16"/>
        </w:rPr>
        <w:t>oraz komputerem OPS z Windows</w:t>
      </w:r>
      <w:bookmarkStart w:id="3" w:name="_GoBack"/>
      <w:bookmarkEnd w:id="3"/>
    </w:p>
    <w:tbl>
      <w:tblPr>
        <w:tblStyle w:val="Tabela-Siatka"/>
        <w:tblW w:w="107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2126"/>
      </w:tblGrid>
      <w:tr w:rsidR="00141487" w:rsidRPr="00141487" w:rsidTr="00165DA8">
        <w:tc>
          <w:tcPr>
            <w:tcW w:w="568" w:type="dxa"/>
            <w:vAlign w:val="center"/>
          </w:tcPr>
          <w:bookmarkEnd w:id="0"/>
          <w:bookmarkEnd w:id="1"/>
          <w:bookmarkEnd w:id="2"/>
          <w:p w:rsidR="00141487" w:rsidRPr="00141487" w:rsidRDefault="00141487" w:rsidP="007A1E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7A1E33">
            <w:pPr>
              <w:pStyle w:val="Akapitzlist"/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Parametr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wymagany</w:t>
            </w:r>
          </w:p>
        </w:tc>
        <w:tc>
          <w:tcPr>
            <w:tcW w:w="2126" w:type="dxa"/>
          </w:tcPr>
          <w:p w:rsidR="00141487" w:rsidRDefault="00141487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Spełnia (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ak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sz w:val="16"/>
                <w:szCs w:val="16"/>
              </w:rPr>
              <w:t>ie)</w:t>
            </w:r>
          </w:p>
          <w:p w:rsidR="007A1E33" w:rsidRDefault="007A1E33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5DA8" w:rsidRDefault="00141487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141487" w:rsidRPr="00141487" w:rsidRDefault="00165DA8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141487">
              <w:rPr>
                <w:rFonts w:ascii="Arial" w:hAnsi="Arial" w:cs="Arial"/>
                <w:b/>
                <w:sz w:val="16"/>
                <w:szCs w:val="16"/>
              </w:rPr>
              <w:t>w przypadku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parametru</w:t>
            </w:r>
            <w:r w:rsidR="00141487">
              <w:rPr>
                <w:rFonts w:ascii="Arial" w:hAnsi="Arial" w:cs="Arial"/>
                <w:b/>
                <w:sz w:val="16"/>
                <w:szCs w:val="16"/>
              </w:rPr>
              <w:t xml:space="preserve"> równoważnego*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Wielkość monitora: </w:t>
            </w:r>
            <w:r w:rsidRPr="006A3FDE">
              <w:rPr>
                <w:rFonts w:ascii="Arial" w:hAnsi="Arial" w:cs="Arial"/>
                <w:b/>
                <w:sz w:val="16"/>
                <w:szCs w:val="16"/>
              </w:rPr>
              <w:t>min. 65”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(format obrazu 16:9),</w:t>
            </w:r>
          </w:p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Powierzchnia ekranu zabezpieczona szkłem hartowanym, matryca matowa lub z powłoką antyrefleksyjną.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Rozdzielczość monitora: min. 3840 x 2160 (4K)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Jasność matrycy: min. 400 cd / m</w:t>
            </w:r>
            <w:r w:rsidRPr="00141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41487">
              <w:rPr>
                <w:rFonts w:ascii="Arial" w:hAnsi="Arial" w:cs="Arial"/>
                <w:sz w:val="16"/>
                <w:szCs w:val="16"/>
              </w:rPr>
              <w:t>, kontrast: min. 5000:1, czas reakcji matrycy (typowy): max 5 ms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Żywotność podświetlenia matrycy: min. 50000 godzin.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Głośniki: min. 2 x 10W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Wejścia: min. 2 x HDMI, min. 1 x VGA, min. 1 x audio, min. 2 x USB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Wyjścia: min. 1 x VGA, min. 1 x wyjście słuchawkowe, min. 1 x SPDIF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Wbudowany system operacyjny monitora: min. Android 5.0, min. 4-rdzeniowy procesor, min. 2 GB RAM, min. 4 GB wbudowanej pamięci, obsługa sieci bezprzewodowej Wi-Fi (zewnętrzna antena), dotykowy interfejs OSD w języku polskim, funkcja notowania na ekranie na każdym obrazie (z każdego źródła) i zapisanie w celu późniejszego wyświetlenia, możliwość korzystania z monitora jako białej tablicy bez potrzeby włączania komputera OPS lub zewnętrznego.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FDE">
              <w:rPr>
                <w:rFonts w:ascii="Arial" w:hAnsi="Arial" w:cs="Arial"/>
                <w:b/>
                <w:sz w:val="16"/>
                <w:szCs w:val="16"/>
              </w:rPr>
              <w:t>Komputer OPS</w:t>
            </w:r>
            <w:r w:rsidRPr="00141487">
              <w:rPr>
                <w:rFonts w:ascii="Arial" w:hAnsi="Arial" w:cs="Arial"/>
                <w:sz w:val="16"/>
                <w:szCs w:val="16"/>
              </w:rPr>
              <w:t>: system operacyjny min. Windows 10 (64 bit), procesor osiągający wydajność PassMark min. 3000 pkt, układ graficzny wbudowany w procesor obsługujący rozdzielczość 3840x2160@60Hz, min. 4GB RAM, min. 500GB HDD</w:t>
            </w:r>
            <w:r w:rsidR="00BE6BE3">
              <w:rPr>
                <w:rFonts w:ascii="Arial" w:hAnsi="Arial" w:cs="Arial"/>
                <w:sz w:val="16"/>
                <w:szCs w:val="16"/>
              </w:rPr>
              <w:t xml:space="preserve"> lub 128GB SSD</w:t>
            </w:r>
            <w:r w:rsidRPr="00141487">
              <w:rPr>
                <w:rFonts w:ascii="Arial" w:hAnsi="Arial" w:cs="Arial"/>
                <w:sz w:val="16"/>
                <w:szCs w:val="16"/>
              </w:rPr>
              <w:t>, sieć przewodowa RJ45 (GBLAN), sieć bezprzewodowa min. 802.11n (zewnętrzna antena), min. 4 złącza USB (w tym min. 2 USB 3.0), dodatkowe wyjścia obrazu (niezależne od połączenia z monitorem): min. 1 x HDMI i min. 1 x VGA oraz min. 1 wyjście audio, głośność komputera OPS poniżej 40 dB.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Monitor musi umożliwiać podłączenie zewnętrznego komputera użytkownika (niezależnego od OPS) wraz z pełną obsługą dotyku (min. dla systemów MS Windows 7/8/10).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Gwarancja na monitor i OPS min. 2 lata</w:t>
            </w:r>
          </w:p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Wymagana jest możliwość wymiany/zdemontowania głównego modułu elektroniki monitora (płyta główna wraz ze wszystkimi wejściami/wyjściami oraz zasilaczem) bez konieczności demontażu monitora ze ściany, a także bez użycia narzędzi.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Obsługa min. dziesięciu jednoczesnych dotknięć umożliwia pracę kilku użytkowników na raz z materiałem interaktywnym na monitorze wykorzystując dołączone pisaki, inne przedmioty lub swoje palce do pisania i do wykonywania gestów. Dokładność dotyku min. 1 mm.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Rozpoznawanie gestów wielodotyku: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obsługi monitora pilotem oraz z panelu przycisków (możliwość zablokowania działania przycisków kodem PIN)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 komplecie </w:t>
            </w:r>
            <w:r w:rsidRPr="006A3FDE">
              <w:rPr>
                <w:rFonts w:ascii="Arial" w:hAnsi="Arial" w:cs="Arial"/>
                <w:b/>
                <w:sz w:val="16"/>
                <w:szCs w:val="16"/>
              </w:rPr>
              <w:t>zestaw montażowy na ścianę w standardzie VESA</w:t>
            </w:r>
            <w:r w:rsidRPr="00141487">
              <w:rPr>
                <w:rFonts w:ascii="Arial" w:hAnsi="Arial" w:cs="Arial"/>
                <w:sz w:val="16"/>
                <w:szCs w:val="16"/>
              </w:rPr>
              <w:t>, okablowanie zasilające i sygnałowe.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 cenie </w:t>
            </w:r>
            <w:r>
              <w:rPr>
                <w:rFonts w:ascii="Arial" w:hAnsi="Arial" w:cs="Arial"/>
                <w:sz w:val="16"/>
                <w:szCs w:val="16"/>
              </w:rPr>
              <w:t>zawarta musi być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dostawa, montaż oraz 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szkolenie z obsługi </w:t>
            </w:r>
            <w:r>
              <w:rPr>
                <w:rFonts w:ascii="Arial" w:hAnsi="Arial" w:cs="Arial"/>
                <w:sz w:val="16"/>
                <w:szCs w:val="16"/>
              </w:rPr>
              <w:t>urządzenia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oraz oprogramowania do niego</w:t>
            </w:r>
            <w:r>
              <w:rPr>
                <w:rFonts w:ascii="Arial" w:hAnsi="Arial" w:cs="Arial"/>
                <w:sz w:val="16"/>
                <w:szCs w:val="16"/>
              </w:rPr>
              <w:t xml:space="preserve"> dołączonego</w:t>
            </w:r>
            <w:r w:rsidRPr="001414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4055C4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Autoryzowany przez Producenta serwis na ternie Polski.</w:t>
            </w:r>
          </w:p>
          <w:p w:rsidR="004055C4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 urządzenia musi posiadać certyfikat ISO 9001</w:t>
            </w:r>
            <w:r w:rsidR="002606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musi posiadać deklarację CE.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Wymagane dostarczenie oprogramowania producenta monitora w polskiej wersji językowej.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Współpraca z systemami operacyjnymi: min. MS Windows 7/8/10.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Bezpłatna  aktualizacja oprogramowania przez okres min. 5 lat.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Organizacja okna programu na wzór popularnych programów do edycji tekstu, arkuszy kalkulacyjnych itp. Pasek menu tekstowego, pasek narzędzi w postaci ikon, pasek tytułu okna, ikony minimalizuj, maksymalizuj i zamknij okno, paski przewijania poziomego i pionowego dla menu narzędziowych oraz obszar roboczy okna.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Formatowanie wpisanego lub wklejonego tekstu.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wstawiania pól tekstowych oraz rozpoznawanie pisma odręcznego w języku polskim.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Wstawianie tabel i ich formatowanie (zmiana wielkości komórek, tła komórek, zmiana linii tabeli itp.). Narzędzie rysowania linii i gotowych tabeli.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Wstawianie obiektów z wewnętrznej bazy programu obsługującego monitor (np. Obrazów, animacji, gotowych szablonów, obiektów flash).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Wbudowana w oprogramowanie baza obiektów, przynajmniej 1000 obiektów edukacyjnych z zakresu różnych przedmiotów szkolnych.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Regulacja stopnia przeźroczystości obiektów.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Wypełnianie zamkniętych kształtów kolorem, gradientem, wzorem i wybranym plikiem graficznym. Grupowanie i rozgrupowywanie obiektów graficznych. Obracanie, przesuwanie i zmiana rozmiaru obiektów, notatek.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dodawania nowych slajdów, usuwania i edycji kolejności slajdów.</w:t>
            </w:r>
          </w:p>
          <w:p w:rsidR="004055C4" w:rsidRPr="00141487" w:rsidRDefault="004055C4" w:rsidP="004055C4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Porządkowanie kolejności stron poprzez mechanizm przeciągnij i upuść. </w:t>
            </w:r>
          </w:p>
          <w:p w:rsidR="004055C4" w:rsidRPr="00141487" w:rsidRDefault="004055C4" w:rsidP="004055C4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Przenoszenie poprzez mechanizm przeciągnij i upuść obiektów miedzy stronami w oprogramowaniu monitora.</w:t>
            </w:r>
            <w:r w:rsidRPr="00141487">
              <w:rPr>
                <w:rFonts w:ascii="Arial" w:hAnsi="Arial" w:cs="Arial"/>
                <w:color w:val="FF0000"/>
                <w:sz w:val="16"/>
                <w:szCs w:val="16"/>
              </w:rPr>
              <w:tab/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tabs>
                <w:tab w:val="right" w:pos="8536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Modyfikowanie zawartej w oprogramowaniu monitora bazy obiektów poprzez dodawanie własnych obiektów oraz porządkowanie ich w drzewiastej strukturze katalogów i podkatalogów.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Proste wstawianie zewnętrznych plików graficznych zapisanych w innych aplikacjach poprzez mechanizm przeciągnij i upuść pomiędzy oknem z zawartością katalogu eksploratora Windows i oknem programu dostarczanego wraz z monitorem.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g)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Generator ćwiczeń wykorzystujący obiekty umieszczone na slajdzie, które po umieszczeniu jednego na drugim mogą zachowywać się z zaprogramowany, różny sposób, co pozwala na tworzenie gier lub ćwiczeń interaktywnych.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h)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Importowanie i eksportowanie materiałów powstałych na monitorze w czasie zajęć (notatek, obiektów) w formacie pliku IWB.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eksportu prezentacji/lekcji do pliku pdf.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i)</w:t>
            </w:r>
          </w:p>
        </w:tc>
        <w:tc>
          <w:tcPr>
            <w:tcW w:w="8079" w:type="dxa"/>
          </w:tcPr>
          <w:p w:rsidR="004055C4" w:rsidRPr="00141487" w:rsidRDefault="004055C4" w:rsidP="00C22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Wykonywanie notatek przy pomocy monitora w plikach popularnych aplikacji (przynamniej: MS Word, MS Excel, MS PowerPoint). Możliwość przekształcenia notatek odręcznych na tekst maszynowy i wstawienia ich </w:t>
            </w:r>
            <w:r w:rsidRPr="00141487">
              <w:rPr>
                <w:rFonts w:ascii="Arial" w:hAnsi="Arial" w:cs="Arial"/>
                <w:sz w:val="16"/>
                <w:szCs w:val="16"/>
              </w:rPr>
              <w:lastRenderedPageBreak/>
              <w:t xml:space="preserve">do </w:t>
            </w:r>
            <w:r w:rsidR="00C226B6">
              <w:rPr>
                <w:rFonts w:ascii="Arial" w:hAnsi="Arial" w:cs="Arial"/>
                <w:sz w:val="16"/>
                <w:szCs w:val="16"/>
              </w:rPr>
              <w:t xml:space="preserve">plików </w:t>
            </w:r>
            <w:r w:rsidRPr="00141487">
              <w:rPr>
                <w:rFonts w:ascii="Arial" w:hAnsi="Arial" w:cs="Arial"/>
                <w:sz w:val="16"/>
                <w:szCs w:val="16"/>
              </w:rPr>
              <w:t>w</w:t>
            </w:r>
            <w:r w:rsidR="00C226B6">
              <w:rPr>
                <w:rFonts w:ascii="Arial" w:hAnsi="Arial" w:cs="Arial"/>
                <w:sz w:val="16"/>
                <w:szCs w:val="16"/>
              </w:rPr>
              <w:t>/</w:t>
            </w:r>
            <w:r w:rsidRPr="00141487">
              <w:rPr>
                <w:rFonts w:ascii="Arial" w:hAnsi="Arial" w:cs="Arial"/>
                <w:sz w:val="16"/>
                <w:szCs w:val="16"/>
              </w:rPr>
              <w:t>w programów.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j)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Pomiarowe narzędzia matematyczne: linijka, kątomierz, ekierka, cyrkiel. Możliwość powiększania długości linijki bez zmiany skali. Rysowanie linii przy narzędziach linijka, ekierka i kątomierz. Narzędzie do rysowania wielokątów od trójkąta do pięciokąta.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Funkcja wymiarowania boków oraz kątów figur płaskich dostępna za pomocą jednego przycisku lub kilku kliknięć.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k)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Automatyczna optymalizacja wielkości wstawianych plików graficznych, co umożliwia szybsze i łatwiejsze przekazywanie materiałów edukacyjnych przez sieć itp. Pocztą elektroniczną, na stronach WWW itp.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l)</w:t>
            </w:r>
          </w:p>
        </w:tc>
        <w:tc>
          <w:tcPr>
            <w:tcW w:w="8079" w:type="dxa"/>
          </w:tcPr>
          <w:p w:rsidR="004055C4" w:rsidRPr="00141487" w:rsidRDefault="004055C4" w:rsidP="00C22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Pióro kreatywne – narzędzie umożliwiające pisanie i rysowane dowolnymi kształtami (itp. </w:t>
            </w:r>
            <w:r w:rsidR="00C226B6">
              <w:rPr>
                <w:rFonts w:ascii="Arial" w:hAnsi="Arial" w:cs="Arial"/>
                <w:sz w:val="16"/>
                <w:szCs w:val="16"/>
              </w:rPr>
              <w:t>g</w:t>
            </w:r>
            <w:r w:rsidRPr="00141487">
              <w:rPr>
                <w:rFonts w:ascii="Arial" w:hAnsi="Arial" w:cs="Arial"/>
                <w:sz w:val="16"/>
                <w:szCs w:val="16"/>
              </w:rPr>
              <w:t>wiazdki, kwiatki itp.). Użytkownik może dostosować pióro kreatywne do swoich potrzeb poprzez wybranie dowolnego kształtu, który jest obiektem znajdującym się na slajdzie lub plikiem graficznym.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Rozpoznawanie pisma odręcznego z przetwarzaniem na tekst maszynowy.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n)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Użytkownik ma możliwość ustawienia, aby ślad atramentu piór stopniowo bladł, aż do całkowitego zniknięcia. Można regulować czas po jakim ślad atramentu zaczyna znikać.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o)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przyporządkowania skrótów internetowych do obiektów, aby odnosiły do stron internetowych i automatycznie otwieranie ich w domyślnej dla systemu operacyjnego przeglądarce.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Tryb przeźroczystości umożliwiający nanoszenie notatek na dowolnej aplikacji, pulpicie.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 przypadku programów do odtwarzania filmów użytkownik może rysować i pisać po filmie bez jego zatrzymywania i bez ingerowania w możliwość sterowania jego odtwarzaniem (itp.: pauza, przewijanie, ponowne odtwarzanie).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Zabezpieczenie tworzonego dokumentu przed jego utratą poprzez automatyczne zapisywanie go o wybrany interwał czasu.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Zapisywanie wszystkich czynności ekranowych w postaci sygnału wideo plus dźwięk z mikrofonu.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t)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umieszczenia na pasku narzędziowym skrótów do innych programów, folderów, stron www itp.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u)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Personalizacja paska narzędzi indywidualnie dla każdego nauczyciela poprzez zapisanie spersonalizowanych ustawień pod profilami nauczycieli.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Praca w trybie konferencji (przesyłanie obrazu i dźwięku) z innymi monitorami lub tablicami interaktywnymi w sieci lokalnej.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079" w:type="dxa"/>
            <w:vAlign w:val="center"/>
          </w:tcPr>
          <w:p w:rsidR="00B427E8" w:rsidRPr="00141487" w:rsidRDefault="00B427E8" w:rsidP="00B42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 komplecie z oprogramowaniem musi być zapewniony (min. przez okres 3 lat) dost</w:t>
            </w:r>
            <w:r>
              <w:rPr>
                <w:rFonts w:ascii="Arial" w:hAnsi="Arial" w:cs="Arial"/>
                <w:sz w:val="16"/>
                <w:szCs w:val="16"/>
              </w:rPr>
              <w:t>ęp do instrukcji obsługi monitora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i je</w:t>
            </w:r>
            <w:r>
              <w:rPr>
                <w:rFonts w:ascii="Arial" w:hAnsi="Arial" w:cs="Arial"/>
                <w:sz w:val="16"/>
                <w:szCs w:val="16"/>
              </w:rPr>
              <w:t>go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oprogramowania w postaci platformy e-learningowej on-line – należy wskazać adres WWW do instrukcji w ofercie.</w:t>
            </w:r>
          </w:p>
          <w:p w:rsidR="00B427E8" w:rsidRPr="00141487" w:rsidRDefault="00B427E8" w:rsidP="00B42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Wymagania jakie musi spełniać instrukcja on-line:</w:t>
            </w:r>
          </w:p>
          <w:p w:rsidR="00B427E8" w:rsidRPr="00141487" w:rsidRDefault="00B427E8" w:rsidP="00B42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logowanie do Platformy e-learning poprzedzone jest procesem rejestracji użytkownika oraz akceptacji przez niego warunków licencji określającej warunki korzystania z materiałów zamieszczonych na Platformie;</w:t>
            </w:r>
          </w:p>
          <w:p w:rsidR="00B427E8" w:rsidRPr="00141487" w:rsidRDefault="00B427E8" w:rsidP="00B42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dostęp do interfejsu WWW powinien być możliwy jedynie dla uwierzytelnionych poprawnie użytkowników;</w:t>
            </w:r>
          </w:p>
          <w:p w:rsidR="00B427E8" w:rsidRPr="00141487" w:rsidRDefault="00B427E8" w:rsidP="00B42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daje możliwość przerwania i zapisania rezultatów nauki w dowolnym momencie użytkowania;</w:t>
            </w:r>
          </w:p>
          <w:p w:rsidR="00B427E8" w:rsidRPr="00141487" w:rsidRDefault="00B427E8" w:rsidP="00B42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wszystkie materiały zawarte na platformie wdrożeniowej będzie można eksportować zgodnie z standardem SCORM w minimalnej wersji 1.2</w:t>
            </w:r>
          </w:p>
          <w:p w:rsidR="00B427E8" w:rsidRPr="00141487" w:rsidRDefault="00B427E8" w:rsidP="00B42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umożliwi przeprowadzenie egzaminu teoretycznego  dotyczącego przedstawionego zakresu materiału;</w:t>
            </w:r>
          </w:p>
          <w:p w:rsidR="00B427E8" w:rsidRPr="00141487" w:rsidRDefault="00B427E8" w:rsidP="00B42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wykorzystania tablic/monitorów interaktywnych i ich oprogramowania w procesie dydaktycznym w wersji online  powinna obejmować minimum 10 godzin dydaktycznych (jedna godzina dydaktyczna 45 minut);</w:t>
            </w:r>
          </w:p>
          <w:p w:rsidR="00B427E8" w:rsidRPr="00141487" w:rsidRDefault="00B427E8" w:rsidP="00B42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każdy temat/godzina dydaktyczna musi zawierać przynajmniej jeden film instruktażowy;</w:t>
            </w:r>
          </w:p>
          <w:p w:rsidR="00B427E8" w:rsidRPr="00141487" w:rsidRDefault="00B427E8" w:rsidP="00B42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powinna składać się z części teoretycznej i części pozwalającej zweryfikować użytkownikowi systemu poziom opanowania wiedzy dotyczącej wykorzystania tablic i monitorów interaktywnych oraz ich oprogramowania;</w:t>
            </w:r>
          </w:p>
          <w:p w:rsidR="00B427E8" w:rsidRPr="00141487" w:rsidRDefault="00B427E8" w:rsidP="00B42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 wersji online powinna zawierać filmy instruktażowe w języku polskim (odpowiednio do tematyki), minimalna rozdzielczość filmu instruktażowego Full HD tj. format 1920x1080 pikseli, filmy instruktażowe powinny stanowić część instrukcji wykorzystania oprogramowania (łącznie dla wszystkich tematów minimum 3 godziny zegarowe materiału filmowego).</w:t>
            </w:r>
          </w:p>
          <w:p w:rsidR="00B427E8" w:rsidRPr="00141487" w:rsidRDefault="00B427E8" w:rsidP="00B42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treści, które powinny być uwzględnione w materiałach instrukcji: podstawowe informacje (instalacja i uruchomienie programu, wygląd interfejsu, podstawowe elementy sterujące programem, sporządzanie notatek, rysunków, przekształcanie notatek z pisma odręcznego do pisma maszynowego, otwierani i zapisywanie treści, wyświetlanie notatek, różne sposoby prezentacji treści, zapisywanie i nadpisywanie plików, pobieranie zasobów na dysk twardy komputera, modyfikacja ćwiczeń i treści w pobranych plikach, wyświetlanie filmów, prezentowanie treści dydaktycznych z sieci Internet, jak wyszukiwać treści dydaktyczne na tablicę interaktywną w Internecie), praca na obiektach (obiekty na stronie programu, dodawanie obiektów na stronę, sposoby modyfikacji właściwości obiektów, animowanie obiektów, łączenie obiektów w grupy, blokowanie obiektów na slajdzie), tworzenie ćwiczeń (przykłady i rodzaje ćwiczeń, modyfikacja gotowych ćwiczeń, tworzenie etykiet do ćwiczeń, tworzenie odnośników w ćwiczeniach, blokowanie obiektów w ćwiczeniu), praca z galerią (galeria i jej funkcje oraz możliwości, wyszukiwanie obiektów w galerii, umieszczanie własnych obiektów w galerii, przykłady narzędzi usprawniających przeprowadzenie lekcji dostępnych w galerii), przekazywanie materiałów z lekcji uczniom (eksportowanie plików do innych formatów, wysyłanie plików na adresy uczniów bezpośrednio z programu, eksport do plików PDF).</w:t>
            </w:r>
          </w:p>
          <w:p w:rsidR="004055C4" w:rsidRPr="00141487" w:rsidRDefault="00B427E8" w:rsidP="00B427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Ponadto dla każdego użytkownika w szkole musi być zapewniony dostęp (min. przez 3 lata) do bazy zasobów on-line (w tym co najmniej filmy i animacje – min. 2000, gotowe scenariusze lekcji - min. 2000, prezentacje – min. 2000 z różnych dziedzin nauki).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2598B" w:rsidRDefault="00E2598B" w:rsidP="007A1E3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141487" w:rsidRPr="00141487" w:rsidRDefault="00141487" w:rsidP="007A1E3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141487">
        <w:rPr>
          <w:rFonts w:ascii="Arial" w:hAnsi="Arial" w:cs="Arial"/>
          <w:sz w:val="16"/>
          <w:szCs w:val="16"/>
        </w:rPr>
        <w:t xml:space="preserve">Ciężar dowodu wykazania równoważności spoczywa na </w:t>
      </w:r>
      <w:r>
        <w:rPr>
          <w:rFonts w:ascii="Arial" w:hAnsi="Arial" w:cs="Arial"/>
          <w:sz w:val="16"/>
          <w:szCs w:val="16"/>
        </w:rPr>
        <w:t>W</w:t>
      </w:r>
      <w:r w:rsidRPr="00141487">
        <w:rPr>
          <w:rFonts w:ascii="Arial" w:hAnsi="Arial" w:cs="Arial"/>
          <w:sz w:val="16"/>
          <w:szCs w:val="16"/>
        </w:rPr>
        <w:t>ykonawcy.</w:t>
      </w:r>
      <w:r w:rsidR="003E2DEE">
        <w:rPr>
          <w:rFonts w:ascii="Arial" w:hAnsi="Arial" w:cs="Arial"/>
          <w:sz w:val="16"/>
          <w:szCs w:val="16"/>
        </w:rPr>
        <w:t xml:space="preserve"> Wykonawca wraz z ofertą musi dostarczyć s</w:t>
      </w:r>
      <w:r w:rsidR="003E2DEE" w:rsidRPr="003E2DEE">
        <w:rPr>
          <w:rFonts w:ascii="Arial" w:hAnsi="Arial" w:cs="Arial"/>
          <w:sz w:val="16"/>
          <w:szCs w:val="16"/>
        </w:rPr>
        <w:t>pecyfikacj</w:t>
      </w:r>
      <w:r w:rsidR="003E2DEE">
        <w:rPr>
          <w:rFonts w:ascii="Arial" w:hAnsi="Arial" w:cs="Arial"/>
          <w:sz w:val="16"/>
          <w:szCs w:val="16"/>
        </w:rPr>
        <w:t>ę</w:t>
      </w:r>
      <w:r w:rsidR="003E2DEE" w:rsidRPr="003E2DEE">
        <w:rPr>
          <w:rFonts w:ascii="Arial" w:hAnsi="Arial" w:cs="Arial"/>
          <w:sz w:val="16"/>
          <w:szCs w:val="16"/>
        </w:rPr>
        <w:t>/kart</w:t>
      </w:r>
      <w:r w:rsidR="003E2DEE">
        <w:rPr>
          <w:rFonts w:ascii="Arial" w:hAnsi="Arial" w:cs="Arial"/>
          <w:sz w:val="16"/>
          <w:szCs w:val="16"/>
        </w:rPr>
        <w:t>ę</w:t>
      </w:r>
      <w:r w:rsidR="003E2DEE" w:rsidRPr="003E2DEE">
        <w:rPr>
          <w:rFonts w:ascii="Arial" w:hAnsi="Arial" w:cs="Arial"/>
          <w:sz w:val="16"/>
          <w:szCs w:val="16"/>
        </w:rPr>
        <w:t xml:space="preserve"> techniczną oferowanych urządzeń</w:t>
      </w:r>
      <w:r w:rsidR="003E2DEE">
        <w:rPr>
          <w:rFonts w:ascii="Arial" w:hAnsi="Arial" w:cs="Arial"/>
          <w:sz w:val="16"/>
          <w:szCs w:val="16"/>
        </w:rPr>
        <w:t>,</w:t>
      </w:r>
      <w:r w:rsidR="003E2DEE" w:rsidRPr="003E2DEE">
        <w:rPr>
          <w:rFonts w:ascii="Arial" w:hAnsi="Arial" w:cs="Arial"/>
          <w:sz w:val="16"/>
          <w:szCs w:val="16"/>
        </w:rPr>
        <w:t xml:space="preserve"> potwierdzając</w:t>
      </w:r>
      <w:r w:rsidR="003E2DEE">
        <w:rPr>
          <w:rFonts w:ascii="Arial" w:hAnsi="Arial" w:cs="Arial"/>
          <w:sz w:val="16"/>
          <w:szCs w:val="16"/>
        </w:rPr>
        <w:t>ą</w:t>
      </w:r>
      <w:r w:rsidR="003E2DEE" w:rsidRPr="003E2DEE">
        <w:rPr>
          <w:rFonts w:ascii="Arial" w:hAnsi="Arial" w:cs="Arial"/>
          <w:sz w:val="16"/>
          <w:szCs w:val="16"/>
        </w:rPr>
        <w:t xml:space="preserve"> spełnienie wymagań stawianych przez Zamawiającego w </w:t>
      </w:r>
      <w:r w:rsidR="00655DBD">
        <w:rPr>
          <w:rFonts w:ascii="Arial" w:hAnsi="Arial" w:cs="Arial"/>
          <w:sz w:val="16"/>
          <w:szCs w:val="16"/>
        </w:rPr>
        <w:t>opisie przedmiotu zamówienia</w:t>
      </w:r>
      <w:r w:rsidR="003E2DEE" w:rsidRPr="003E2DEE">
        <w:rPr>
          <w:rFonts w:ascii="Arial" w:hAnsi="Arial" w:cs="Arial"/>
          <w:sz w:val="16"/>
          <w:szCs w:val="16"/>
        </w:rPr>
        <w:t>.</w:t>
      </w:r>
    </w:p>
    <w:sectPr w:rsidR="00141487" w:rsidRPr="00141487" w:rsidSect="00227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B42" w:rsidRDefault="00F65B42" w:rsidP="00242E33">
      <w:pPr>
        <w:spacing w:after="0" w:line="240" w:lineRule="auto"/>
      </w:pPr>
      <w:r>
        <w:separator/>
      </w:r>
    </w:p>
  </w:endnote>
  <w:endnote w:type="continuationSeparator" w:id="0">
    <w:p w:rsidR="00F65B42" w:rsidRDefault="00F65B42" w:rsidP="0024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B42" w:rsidRDefault="00F65B42" w:rsidP="00242E33">
      <w:pPr>
        <w:spacing w:after="0" w:line="240" w:lineRule="auto"/>
      </w:pPr>
      <w:r>
        <w:separator/>
      </w:r>
    </w:p>
  </w:footnote>
  <w:footnote w:type="continuationSeparator" w:id="0">
    <w:p w:rsidR="00F65B42" w:rsidRDefault="00F65B42" w:rsidP="0024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1FA3"/>
    <w:multiLevelType w:val="hybridMultilevel"/>
    <w:tmpl w:val="334EA158"/>
    <w:lvl w:ilvl="0" w:tplc="0C36F0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ED2"/>
    <w:multiLevelType w:val="hybridMultilevel"/>
    <w:tmpl w:val="1E3665B0"/>
    <w:lvl w:ilvl="0" w:tplc="59325444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7F"/>
    <w:rsid w:val="001055DA"/>
    <w:rsid w:val="001117A8"/>
    <w:rsid w:val="00135910"/>
    <w:rsid w:val="00141487"/>
    <w:rsid w:val="0015410F"/>
    <w:rsid w:val="00165DA8"/>
    <w:rsid w:val="0017062F"/>
    <w:rsid w:val="001E5A76"/>
    <w:rsid w:val="0022030D"/>
    <w:rsid w:val="0022737F"/>
    <w:rsid w:val="002376A2"/>
    <w:rsid w:val="00242E33"/>
    <w:rsid w:val="0026062A"/>
    <w:rsid w:val="00280556"/>
    <w:rsid w:val="002A7986"/>
    <w:rsid w:val="003B1294"/>
    <w:rsid w:val="003E2DEE"/>
    <w:rsid w:val="003F07CF"/>
    <w:rsid w:val="004055C4"/>
    <w:rsid w:val="00417A02"/>
    <w:rsid w:val="0044487E"/>
    <w:rsid w:val="00466278"/>
    <w:rsid w:val="004971BC"/>
    <w:rsid w:val="004C7030"/>
    <w:rsid w:val="004E1B0E"/>
    <w:rsid w:val="004E51B4"/>
    <w:rsid w:val="00531DC9"/>
    <w:rsid w:val="005527D5"/>
    <w:rsid w:val="005A443F"/>
    <w:rsid w:val="005D073F"/>
    <w:rsid w:val="005F60B0"/>
    <w:rsid w:val="0061474A"/>
    <w:rsid w:val="0063235F"/>
    <w:rsid w:val="00655DBD"/>
    <w:rsid w:val="00664FA7"/>
    <w:rsid w:val="00675FA7"/>
    <w:rsid w:val="006A3FDE"/>
    <w:rsid w:val="006E2E92"/>
    <w:rsid w:val="0070739A"/>
    <w:rsid w:val="007435FC"/>
    <w:rsid w:val="00757C1E"/>
    <w:rsid w:val="00766844"/>
    <w:rsid w:val="00796007"/>
    <w:rsid w:val="007A1E33"/>
    <w:rsid w:val="007E6950"/>
    <w:rsid w:val="00815C88"/>
    <w:rsid w:val="008209E8"/>
    <w:rsid w:val="00833EC4"/>
    <w:rsid w:val="008601C5"/>
    <w:rsid w:val="008819B0"/>
    <w:rsid w:val="008B4A6E"/>
    <w:rsid w:val="008F4EC0"/>
    <w:rsid w:val="00946137"/>
    <w:rsid w:val="00952411"/>
    <w:rsid w:val="00983229"/>
    <w:rsid w:val="009C1FBC"/>
    <w:rsid w:val="00A23C03"/>
    <w:rsid w:val="00B27C8E"/>
    <w:rsid w:val="00B34B0B"/>
    <w:rsid w:val="00B36462"/>
    <w:rsid w:val="00B42534"/>
    <w:rsid w:val="00B427E8"/>
    <w:rsid w:val="00B77326"/>
    <w:rsid w:val="00BC0911"/>
    <w:rsid w:val="00BD525B"/>
    <w:rsid w:val="00BD547E"/>
    <w:rsid w:val="00BE6BE3"/>
    <w:rsid w:val="00BF4E90"/>
    <w:rsid w:val="00C226B6"/>
    <w:rsid w:val="00C24B16"/>
    <w:rsid w:val="00C3104B"/>
    <w:rsid w:val="00C44A05"/>
    <w:rsid w:val="00C53844"/>
    <w:rsid w:val="00CD77AE"/>
    <w:rsid w:val="00D11542"/>
    <w:rsid w:val="00D54FB1"/>
    <w:rsid w:val="00DE0ABB"/>
    <w:rsid w:val="00E2598B"/>
    <w:rsid w:val="00E71EFD"/>
    <w:rsid w:val="00E74809"/>
    <w:rsid w:val="00F3756B"/>
    <w:rsid w:val="00F65B42"/>
    <w:rsid w:val="00F73D57"/>
    <w:rsid w:val="00F8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0F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3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2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737F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E3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E3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1680</Words>
  <Characters>10083</Characters>
  <Application>Microsoft Office Word</Application>
  <DocSecurity>0</DocSecurity>
  <Lines>84</Lines>
  <Paragraphs>23</Paragraphs>
  <ScaleCrop>false</ScaleCrop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2019-02-07T13:20:00Z</dcterms:created>
  <dcterms:modified xsi:type="dcterms:W3CDTF">2019-02-12T13:19:00Z</dcterms:modified>
</cp:coreProperties>
</file>