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B42534" w:rsidRPr="00F83DBE" w:rsidRDefault="00F83DBE" w:rsidP="00B4253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Tablica interaktywna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EE2996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Efektywna powierzchnia tablicy (obszar interaktywny), na której można dokonywać notatek, sterować pracą komputera i wyświetlać obraz z projektora o przekątnej </w:t>
            </w:r>
            <w:r w:rsidR="002B7D70">
              <w:rPr>
                <w:rFonts w:ascii="Arial" w:hAnsi="Arial" w:cs="Arial"/>
                <w:b/>
                <w:sz w:val="16"/>
                <w:szCs w:val="16"/>
              </w:rPr>
              <w:t>min. 90</w:t>
            </w:r>
            <w:r w:rsidRPr="00295EE0">
              <w:rPr>
                <w:rFonts w:ascii="Arial" w:hAnsi="Arial" w:cs="Arial"/>
                <w:b/>
                <w:sz w:val="16"/>
                <w:szCs w:val="16"/>
              </w:rPr>
              <w:t xml:space="preserve"> cal</w:t>
            </w:r>
            <w:r w:rsidR="002B7D7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/ 2</w:t>
            </w:r>
            <w:r w:rsidR="002B7D70">
              <w:rPr>
                <w:rFonts w:ascii="Arial" w:hAnsi="Arial" w:cs="Arial"/>
                <w:sz w:val="16"/>
                <w:szCs w:val="16"/>
              </w:rPr>
              <w:t>28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cm), 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całkowity obszar aktywny z uwzględnieniem przycisków bocznych min. </w:t>
            </w:r>
            <w:r w:rsidR="00A61C02">
              <w:rPr>
                <w:rFonts w:ascii="Arial" w:hAnsi="Arial" w:cs="Arial"/>
                <w:sz w:val="16"/>
                <w:szCs w:val="16"/>
              </w:rPr>
              <w:t>95</w:t>
            </w:r>
            <w:r w:rsidR="00775C86">
              <w:rPr>
                <w:rFonts w:ascii="Arial" w:hAnsi="Arial" w:cs="Arial"/>
                <w:sz w:val="16"/>
                <w:szCs w:val="16"/>
              </w:rPr>
              <w:t xml:space="preserve"> cale,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maksymalny zewnętrzny wymiar tablicy: </w:t>
            </w:r>
            <w:r w:rsidR="00A61C02">
              <w:rPr>
                <w:rFonts w:ascii="Arial" w:hAnsi="Arial" w:cs="Arial"/>
                <w:sz w:val="16"/>
                <w:szCs w:val="16"/>
              </w:rPr>
              <w:t>100</w:t>
            </w:r>
            <w:r w:rsidR="000360E1">
              <w:rPr>
                <w:rFonts w:ascii="Arial" w:hAnsi="Arial" w:cs="Arial"/>
                <w:sz w:val="16"/>
                <w:szCs w:val="16"/>
              </w:rPr>
              <w:t>,5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cal</w:t>
            </w:r>
            <w:r w:rsidR="000360E1">
              <w:rPr>
                <w:rFonts w:ascii="Arial" w:hAnsi="Arial" w:cs="Arial"/>
                <w:sz w:val="16"/>
                <w:szCs w:val="16"/>
              </w:rPr>
              <w:t>a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aktywna obszaru roboczego tablicy interaktywnej odporna na uszkodzenia – materiał z którego wykonana jest powierzchnia robocza (czuła na dotyk) bez elementów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D52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5A48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Format tablicy i proporcje obrazu – </w:t>
            </w:r>
            <w:r w:rsidR="00A61C02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5A48F9">
              <w:rPr>
                <w:rFonts w:ascii="Arial" w:hAnsi="Arial" w:cs="Arial"/>
                <w:sz w:val="16"/>
                <w:szCs w:val="16"/>
              </w:rPr>
              <w:t>9</w:t>
            </w:r>
            <w:r w:rsidR="00A61C02">
              <w:rPr>
                <w:rFonts w:ascii="Arial" w:hAnsi="Arial" w:cs="Arial"/>
                <w:sz w:val="16"/>
                <w:szCs w:val="16"/>
              </w:rPr>
              <w:t xml:space="preserve"> dla przekątnej 9</w:t>
            </w:r>
            <w:r w:rsidR="005A48F9">
              <w:rPr>
                <w:rFonts w:ascii="Arial" w:hAnsi="Arial" w:cs="Arial"/>
                <w:sz w:val="16"/>
                <w:szCs w:val="16"/>
              </w:rPr>
              <w:t>0</w:t>
            </w:r>
            <w:r w:rsidR="00295EE0">
              <w:rPr>
                <w:rFonts w:ascii="Arial" w:hAnsi="Arial" w:cs="Arial"/>
                <w:sz w:val="16"/>
                <w:szCs w:val="16"/>
              </w:rPr>
              <w:t xml:space="preserve"> cali</w:t>
            </w:r>
            <w:r w:rsidR="005A48F9">
              <w:rPr>
                <w:rFonts w:ascii="Arial" w:hAnsi="Arial" w:cs="Arial"/>
                <w:sz w:val="16"/>
                <w:szCs w:val="16"/>
              </w:rPr>
              <w:t xml:space="preserve"> (dopuszcza się tablice 16:10, pod warunkiem, że zapewniają możliwość wyświetlania obrazu 16:9 o wskazanej wielkości)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Powierzchnia tablicy magnetyczna (wykorzystanie magnesów do mocowania kartek do tablicy) oraz umożliwiająca pisanie pisakami sucho ścieralnymi.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– dotykowa (</w:t>
            </w:r>
            <w:r w:rsidR="0061265F">
              <w:rPr>
                <w:rFonts w:ascii="Arial" w:hAnsi="Arial" w:cs="Arial"/>
                <w:sz w:val="16"/>
                <w:szCs w:val="16"/>
              </w:rPr>
              <w:t xml:space="preserve">optyczna lub </w:t>
            </w:r>
            <w:r w:rsidRPr="00F83DBE">
              <w:rPr>
                <w:rFonts w:ascii="Arial" w:hAnsi="Arial" w:cs="Arial"/>
                <w:sz w:val="16"/>
                <w:szCs w:val="16"/>
              </w:rPr>
              <w:t>podczerwona).</w:t>
            </w:r>
          </w:p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tablicy za pomocą załączonych pisaków i za pomocą palca.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Komunikacja i zasilanie tablicy z komputerem za pomocą przewodu USB</w:t>
            </w:r>
            <w:r w:rsidR="00EE2996">
              <w:rPr>
                <w:rFonts w:ascii="Arial" w:hAnsi="Arial" w:cs="Arial"/>
                <w:sz w:val="16"/>
                <w:szCs w:val="16"/>
              </w:rPr>
              <w:t xml:space="preserve"> (min. 7 metrów)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Boczna belka narzędziowa trwale nadrukowana na prawej i lewej stronie obszaru roboczego, aktywująca najczęściej używane funkcje oprogramowania tablicy (min. wybór kolorów, cofniecie i powtarzanie ostatnich czynności, zapis pliku, uruchamianie oprogramowania tablicy i wywołanie procesu kalibracji).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tablicę min. 3 lata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tablicy wykorzystując dołączone pisaki, inne przedmioty lub swoje palce do pisania i do wykonywania gestów.</w:t>
            </w:r>
          </w:p>
        </w:tc>
        <w:tc>
          <w:tcPr>
            <w:tcW w:w="2127" w:type="dxa"/>
          </w:tcPr>
          <w:p w:rsidR="00F83DBE" w:rsidRPr="00F83DBE" w:rsidRDefault="00F83DBE" w:rsidP="00B425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E2996">
        <w:tc>
          <w:tcPr>
            <w:tcW w:w="568" w:type="dxa"/>
            <w:vAlign w:val="center"/>
          </w:tcPr>
          <w:p w:rsidR="00F83DBE" w:rsidRPr="00F83DBE" w:rsidRDefault="00F83DBE" w:rsidP="00227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Default="00F83DBE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61265F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61265F" w:rsidRPr="00F83DBE" w:rsidRDefault="0061265F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:rsidR="00F83DBE" w:rsidRPr="00F83DBE" w:rsidRDefault="00F83DBE" w:rsidP="002273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60D3" w:rsidRPr="00F83DBE" w:rsidTr="00EE2996">
        <w:tc>
          <w:tcPr>
            <w:tcW w:w="568" w:type="dxa"/>
            <w:vAlign w:val="center"/>
          </w:tcPr>
          <w:p w:rsidR="00CE60D3" w:rsidRPr="00F83DBE" w:rsidRDefault="00CE60D3" w:rsidP="00CE60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CE60D3" w:rsidRPr="00F83DBE" w:rsidRDefault="00694349" w:rsidP="00EE29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opcjonalne: p</w:t>
            </w:r>
            <w:r w:rsidR="00CE60D3" w:rsidRPr="00F83DBE">
              <w:rPr>
                <w:rFonts w:ascii="Arial" w:hAnsi="Arial" w:cs="Arial"/>
                <w:sz w:val="16"/>
                <w:szCs w:val="16"/>
              </w:rPr>
              <w:t>ółka interaktywna pozwalająca na wybór koloru (min. 3 do wyboru) lub funkcji wymazywania a także kalibracji, poprzez wybranie odpowiedniego przycisku. Możliwość przypisania dowolnych funkcji do przycisków na półce (dla min. 2 przycisków).</w:t>
            </w:r>
          </w:p>
        </w:tc>
        <w:tc>
          <w:tcPr>
            <w:tcW w:w="2127" w:type="dxa"/>
          </w:tcPr>
          <w:p w:rsidR="00CE60D3" w:rsidRPr="00F83DBE" w:rsidRDefault="00CE60D3" w:rsidP="00CE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F7966" w:rsidRPr="00141487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Polska wersja językowa oprogramowania.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1F7966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Bezpłatna  aktualizacja oprogramowania przez okres min.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lat.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265F">
              <w:rPr>
                <w:rFonts w:ascii="Arial" w:hAnsi="Arial" w:cs="Arial"/>
                <w:sz w:val="16"/>
                <w:szCs w:val="16"/>
              </w:rPr>
              <w:t>Wraz z tablicą podręcznik użytkownika tablicy (w języku polskim).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Wstawianie obiektów z wewnętrznej bazy programu obsługującego tablicę (itp. obrazów, animacji, gotowych szablonów, obiektów flash).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1F7966" w:rsidRPr="00F83DBE" w:rsidRDefault="001F7966" w:rsidP="001F7966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tablicy.</w:t>
            </w:r>
            <w:r w:rsidRPr="00F83DBE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tabs>
                <w:tab w:val="right" w:pos="8536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Modyfikowanie zawartej w oprogramowaniu tablicy bazy obiektów poprzez dodawanie własnych obiektów oraz porządkowanie ich w drzewiastej strukturze katalogów i podkatalogów.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Importowanie i eksportowanie materiałów powstałych na tablicy w czasie zajęć (notatek, obiektów) w formacie pliku IWB.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l)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Pióro kreatywne – narzędzie umożliwiające pisanie i rysowane dowolnymi kształtami (itp. gwiazdki,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Praca w trybie konferencji tablic interaktywnych (przesyłanie obrazu i dźwięku) z innymi tablicami interaktywnymi </w:t>
            </w:r>
            <w:r>
              <w:rPr>
                <w:rFonts w:ascii="Arial" w:hAnsi="Arial" w:cs="Arial"/>
                <w:sz w:val="16"/>
                <w:szCs w:val="16"/>
              </w:rPr>
              <w:t xml:space="preserve">lub monitorami </w:t>
            </w:r>
            <w:r w:rsidRPr="00F83DBE">
              <w:rPr>
                <w:rFonts w:ascii="Arial" w:hAnsi="Arial" w:cs="Arial"/>
                <w:sz w:val="16"/>
                <w:szCs w:val="16"/>
              </w:rPr>
              <w:t>w sieci lokalnej.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7966" w:rsidRPr="00F83DBE" w:rsidTr="00EE2996">
        <w:tc>
          <w:tcPr>
            <w:tcW w:w="568" w:type="dxa"/>
            <w:vAlign w:val="center"/>
          </w:tcPr>
          <w:p w:rsidR="001F7966" w:rsidRPr="00F83DBE" w:rsidRDefault="001F7966" w:rsidP="001F7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</w:tcPr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dostęp do instrukcji obsługi tablicy i jej oprogramowania w postaci platformy e-learningowej on-line – należy wskazać adres WWW do instrukcji w ofercie.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1F7966" w:rsidRPr="00141487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7" w:type="dxa"/>
          </w:tcPr>
          <w:p w:rsidR="001F7966" w:rsidRPr="00F83DBE" w:rsidRDefault="001F7966" w:rsidP="001F79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FullHD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211A08">
              <w:rPr>
                <w:rFonts w:ascii="Arial" w:hAnsi="Arial" w:cs="Arial"/>
                <w:b/>
                <w:sz w:val="16"/>
                <w:szCs w:val="16"/>
              </w:rPr>
              <w:t>1080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427625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211A08">
              <w:rPr>
                <w:rFonts w:ascii="Arial" w:hAnsi="Arial" w:cs="Arial"/>
                <w:sz w:val="16"/>
                <w:szCs w:val="16"/>
              </w:rPr>
              <w:t>9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DBE" w:rsidRPr="00F83DBE" w:rsidRDefault="00F83DBE" w:rsidP="00427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</w:t>
            </w:r>
            <w:r w:rsidR="00427625">
              <w:rPr>
                <w:rFonts w:ascii="Arial" w:hAnsi="Arial" w:cs="Arial"/>
                <w:sz w:val="16"/>
                <w:szCs w:val="16"/>
              </w:rPr>
              <w:t xml:space="preserve"> umożliwić wyświetlenie obrazu 9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0” z odległości nie większej niż </w:t>
            </w:r>
            <w:r w:rsidR="00427625">
              <w:rPr>
                <w:rFonts w:ascii="Arial" w:hAnsi="Arial" w:cs="Arial"/>
                <w:sz w:val="16"/>
                <w:szCs w:val="16"/>
              </w:rPr>
              <w:t>60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786B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3" w:name="_GoBack"/>
            <w:bookmarkEnd w:id="3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3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DA311D"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BF" w:rsidRDefault="009805BF" w:rsidP="00061538">
      <w:pPr>
        <w:spacing w:after="0" w:line="240" w:lineRule="auto"/>
      </w:pPr>
      <w:r>
        <w:separator/>
      </w:r>
    </w:p>
  </w:endnote>
  <w:endnote w:type="continuationSeparator" w:id="0">
    <w:p w:rsidR="009805BF" w:rsidRDefault="009805BF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BF" w:rsidRDefault="009805BF" w:rsidP="00061538">
      <w:pPr>
        <w:spacing w:after="0" w:line="240" w:lineRule="auto"/>
      </w:pPr>
      <w:r>
        <w:separator/>
      </w:r>
    </w:p>
  </w:footnote>
  <w:footnote w:type="continuationSeparator" w:id="0">
    <w:p w:rsidR="009805BF" w:rsidRDefault="009805BF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073D6A"/>
    <w:rsid w:val="0012012E"/>
    <w:rsid w:val="00132B4B"/>
    <w:rsid w:val="0017062F"/>
    <w:rsid w:val="001F7966"/>
    <w:rsid w:val="00211A08"/>
    <w:rsid w:val="0022737F"/>
    <w:rsid w:val="002376A2"/>
    <w:rsid w:val="00295EE0"/>
    <w:rsid w:val="002B7D70"/>
    <w:rsid w:val="003B4EDC"/>
    <w:rsid w:val="003F07CF"/>
    <w:rsid w:val="00417A02"/>
    <w:rsid w:val="00427625"/>
    <w:rsid w:val="0044487E"/>
    <w:rsid w:val="004A7AA5"/>
    <w:rsid w:val="004C5006"/>
    <w:rsid w:val="004E51B4"/>
    <w:rsid w:val="005048C7"/>
    <w:rsid w:val="005226A8"/>
    <w:rsid w:val="005527D5"/>
    <w:rsid w:val="005A48F9"/>
    <w:rsid w:val="005F60B0"/>
    <w:rsid w:val="0061265F"/>
    <w:rsid w:val="0061474A"/>
    <w:rsid w:val="00664FA7"/>
    <w:rsid w:val="00675FA7"/>
    <w:rsid w:val="00694349"/>
    <w:rsid w:val="007361F0"/>
    <w:rsid w:val="00757C1E"/>
    <w:rsid w:val="00766844"/>
    <w:rsid w:val="00775C86"/>
    <w:rsid w:val="00786B4C"/>
    <w:rsid w:val="007E6950"/>
    <w:rsid w:val="007F08AF"/>
    <w:rsid w:val="00815C88"/>
    <w:rsid w:val="008209E8"/>
    <w:rsid w:val="008819B0"/>
    <w:rsid w:val="00895E37"/>
    <w:rsid w:val="008B4A6E"/>
    <w:rsid w:val="00952411"/>
    <w:rsid w:val="009805BF"/>
    <w:rsid w:val="00983229"/>
    <w:rsid w:val="009873D5"/>
    <w:rsid w:val="009B7580"/>
    <w:rsid w:val="00A05963"/>
    <w:rsid w:val="00A224AE"/>
    <w:rsid w:val="00A61C02"/>
    <w:rsid w:val="00AA5A0D"/>
    <w:rsid w:val="00B20824"/>
    <w:rsid w:val="00B27C8E"/>
    <w:rsid w:val="00B34B0B"/>
    <w:rsid w:val="00B374EA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A311D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2019-02-12T14:53:00Z</dcterms:modified>
</cp:coreProperties>
</file>