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BE" w:rsidRPr="0063235F" w:rsidRDefault="00F83DBE" w:rsidP="00F83DBE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63235F">
        <w:rPr>
          <w:rFonts w:ascii="Arial" w:hAnsi="Arial" w:cs="Arial"/>
          <w:sz w:val="16"/>
        </w:rPr>
        <w:t>Minimalne parametry techniczne sprzętu:</w:t>
      </w:r>
    </w:p>
    <w:p w:rsidR="00B42534" w:rsidRPr="00F83DBE" w:rsidRDefault="00F83DBE" w:rsidP="00B4253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83DBE">
        <w:rPr>
          <w:rFonts w:ascii="Arial" w:hAnsi="Arial" w:cs="Arial"/>
          <w:sz w:val="16"/>
          <w:szCs w:val="16"/>
        </w:rPr>
        <w:t>Tablica interaktywna</w:t>
      </w:r>
    </w:p>
    <w:tbl>
      <w:tblPr>
        <w:tblStyle w:val="Tabela-Siatka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079"/>
        <w:gridCol w:w="2127"/>
      </w:tblGrid>
      <w:tr w:rsidR="00F83DBE" w:rsidRPr="00F83DBE" w:rsidTr="00EE2996">
        <w:tc>
          <w:tcPr>
            <w:tcW w:w="568" w:type="dxa"/>
            <w:vAlign w:val="center"/>
          </w:tcPr>
          <w:p w:rsidR="00F83DBE" w:rsidRPr="00141487" w:rsidRDefault="00F83DBE" w:rsidP="00F8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079" w:type="dxa"/>
            <w:vAlign w:val="center"/>
          </w:tcPr>
          <w:p w:rsidR="00F83DBE" w:rsidRPr="00141487" w:rsidRDefault="00F83DBE" w:rsidP="00F83DBE">
            <w:pPr>
              <w:pStyle w:val="Akapitzlist"/>
              <w:ind w:left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Parametr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wymagany</w:t>
            </w:r>
          </w:p>
        </w:tc>
        <w:tc>
          <w:tcPr>
            <w:tcW w:w="2127" w:type="dxa"/>
          </w:tcPr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Spełnia (tak / nie)</w:t>
            </w:r>
          </w:p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 oferowany</w:t>
            </w:r>
          </w:p>
          <w:p w:rsidR="00F83DBE" w:rsidRPr="00141487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(w przypadku parametru równoważnego*)</w:t>
            </w: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79" w:type="dxa"/>
            <w:vAlign w:val="center"/>
          </w:tcPr>
          <w:p w:rsid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Efektywna powierzchnia tablicy (obszar interaktywny), na której można dokonywać notatek, sterować pracą komputera i wyświetlać obraz z projektora o przekątnej </w:t>
            </w:r>
            <w:r w:rsidR="00A61C02">
              <w:rPr>
                <w:rFonts w:ascii="Arial" w:hAnsi="Arial" w:cs="Arial"/>
                <w:b/>
                <w:sz w:val="16"/>
                <w:szCs w:val="16"/>
              </w:rPr>
              <w:t>min. 93</w:t>
            </w:r>
            <w:r w:rsidRPr="00295EE0">
              <w:rPr>
                <w:rFonts w:ascii="Arial" w:hAnsi="Arial" w:cs="Arial"/>
                <w:b/>
                <w:sz w:val="16"/>
                <w:szCs w:val="16"/>
              </w:rPr>
              <w:t xml:space="preserve"> cal</w:t>
            </w:r>
            <w:r w:rsidR="00A61C02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/ 2</w:t>
            </w:r>
            <w:r w:rsidR="00A61C02">
              <w:rPr>
                <w:rFonts w:ascii="Arial" w:hAnsi="Arial" w:cs="Arial"/>
                <w:sz w:val="16"/>
                <w:szCs w:val="16"/>
              </w:rPr>
              <w:t>36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cm), </w:t>
            </w:r>
            <w:r w:rsidR="00775C86">
              <w:rPr>
                <w:rFonts w:ascii="Arial" w:hAnsi="Arial" w:cs="Arial"/>
                <w:sz w:val="16"/>
                <w:szCs w:val="16"/>
              </w:rPr>
              <w:t xml:space="preserve">całkowity obszar aktywny z uwzględnieniem przycisków bocznych min. </w:t>
            </w:r>
            <w:r w:rsidR="00A61C02">
              <w:rPr>
                <w:rFonts w:ascii="Arial" w:hAnsi="Arial" w:cs="Arial"/>
                <w:sz w:val="16"/>
                <w:szCs w:val="16"/>
              </w:rPr>
              <w:t>95</w:t>
            </w:r>
            <w:r w:rsidR="00775C86">
              <w:rPr>
                <w:rFonts w:ascii="Arial" w:hAnsi="Arial" w:cs="Arial"/>
                <w:sz w:val="16"/>
                <w:szCs w:val="16"/>
              </w:rPr>
              <w:t xml:space="preserve"> cale, 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maksymalny zewnętrzny wymiar tablicy: </w:t>
            </w:r>
            <w:r w:rsidR="00A61C02">
              <w:rPr>
                <w:rFonts w:ascii="Arial" w:hAnsi="Arial" w:cs="Arial"/>
                <w:sz w:val="16"/>
                <w:szCs w:val="16"/>
              </w:rPr>
              <w:t>100</w:t>
            </w:r>
            <w:r w:rsidR="000360E1">
              <w:rPr>
                <w:rFonts w:ascii="Arial" w:hAnsi="Arial" w:cs="Arial"/>
                <w:sz w:val="16"/>
                <w:szCs w:val="16"/>
              </w:rPr>
              <w:t>,5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cal</w:t>
            </w:r>
            <w:r w:rsidR="000360E1">
              <w:rPr>
                <w:rFonts w:ascii="Arial" w:hAnsi="Arial" w:cs="Arial"/>
                <w:sz w:val="16"/>
                <w:szCs w:val="16"/>
              </w:rPr>
              <w:t>a</w:t>
            </w:r>
            <w:r w:rsidRPr="00F83DB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1265F" w:rsidRPr="00F83DBE" w:rsidRDefault="0061265F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Powierzchnia aktywna obszaru roboczego tablicy interaktywnej odporna na uszkodzenia – materiał z którego wykonana jest powierzchnia robocza (czuła na dotyk) bez elementów elektronicznych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83DBE" w:rsidRPr="00F83DBE" w:rsidRDefault="00F83DBE" w:rsidP="00BD52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FD4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Format tablicy i proporcje obrazu – </w:t>
            </w:r>
            <w:bookmarkStart w:id="0" w:name="OLE_LINK4"/>
            <w:bookmarkStart w:id="1" w:name="OLE_LINK5"/>
            <w:bookmarkStart w:id="2" w:name="OLE_LINK6"/>
            <w:r w:rsidR="00A61C02">
              <w:rPr>
                <w:rFonts w:ascii="Arial" w:hAnsi="Arial" w:cs="Arial"/>
                <w:sz w:val="16"/>
                <w:szCs w:val="16"/>
              </w:rPr>
              <w:t>16</w:t>
            </w:r>
            <w:r w:rsidRPr="00F83DBE">
              <w:rPr>
                <w:rFonts w:ascii="Arial" w:hAnsi="Arial" w:cs="Arial"/>
                <w:sz w:val="16"/>
                <w:szCs w:val="16"/>
              </w:rPr>
              <w:t>:</w:t>
            </w:r>
            <w:r w:rsidR="00A61C02">
              <w:rPr>
                <w:rFonts w:ascii="Arial" w:hAnsi="Arial" w:cs="Arial"/>
                <w:sz w:val="16"/>
                <w:szCs w:val="16"/>
              </w:rPr>
              <w:t xml:space="preserve">10 dla przekątnej </w:t>
            </w:r>
            <w:r w:rsidR="00FD42EA">
              <w:rPr>
                <w:rFonts w:ascii="Arial" w:hAnsi="Arial" w:cs="Arial"/>
                <w:sz w:val="16"/>
                <w:szCs w:val="16"/>
              </w:rPr>
              <w:t xml:space="preserve">obrazu </w:t>
            </w:r>
            <w:r w:rsidR="00A61C02">
              <w:rPr>
                <w:rFonts w:ascii="Arial" w:hAnsi="Arial" w:cs="Arial"/>
                <w:sz w:val="16"/>
                <w:szCs w:val="16"/>
              </w:rPr>
              <w:t>93</w:t>
            </w:r>
            <w:r w:rsidR="00295EE0">
              <w:rPr>
                <w:rFonts w:ascii="Arial" w:hAnsi="Arial" w:cs="Arial"/>
                <w:sz w:val="16"/>
                <w:szCs w:val="16"/>
              </w:rPr>
              <w:t xml:space="preserve"> cali</w:t>
            </w:r>
            <w:bookmarkEnd w:id="0"/>
            <w:bookmarkEnd w:id="1"/>
            <w:bookmarkEnd w:id="2"/>
            <w:r w:rsidR="00FD42EA">
              <w:rPr>
                <w:rFonts w:ascii="Arial" w:hAnsi="Arial" w:cs="Arial"/>
                <w:sz w:val="16"/>
                <w:szCs w:val="16"/>
              </w:rPr>
              <w:t xml:space="preserve"> (kompatybilna z formatem 16:9)</w:t>
            </w:r>
          </w:p>
        </w:tc>
        <w:tc>
          <w:tcPr>
            <w:tcW w:w="2127" w:type="dxa"/>
          </w:tcPr>
          <w:p w:rsidR="00F83DBE" w:rsidRPr="00F83DBE" w:rsidRDefault="00F83DBE" w:rsidP="002273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Powierzchnia tablicy magnetyczna (wykorzystanie magnesów do mocowania kartek do tablicy) oraz umożliwiająca pisanie pisakami sucho ścieralnymi.</w:t>
            </w:r>
          </w:p>
        </w:tc>
        <w:tc>
          <w:tcPr>
            <w:tcW w:w="2127" w:type="dxa"/>
          </w:tcPr>
          <w:p w:rsidR="00F83DBE" w:rsidRPr="00F83DBE" w:rsidRDefault="00F83DBE" w:rsidP="002273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Technologia – dotykowa (</w:t>
            </w:r>
            <w:r w:rsidR="0061265F">
              <w:rPr>
                <w:rFonts w:ascii="Arial" w:hAnsi="Arial" w:cs="Arial"/>
                <w:sz w:val="16"/>
                <w:szCs w:val="16"/>
              </w:rPr>
              <w:t xml:space="preserve">optyczna lub </w:t>
            </w:r>
            <w:r w:rsidRPr="00F83DBE">
              <w:rPr>
                <w:rFonts w:ascii="Arial" w:hAnsi="Arial" w:cs="Arial"/>
                <w:sz w:val="16"/>
                <w:szCs w:val="16"/>
              </w:rPr>
              <w:t>podczerwona).</w:t>
            </w:r>
          </w:p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Obsługa tablicy za pomocą załączonych pisaków i za pomocą palca.</w:t>
            </w:r>
          </w:p>
        </w:tc>
        <w:tc>
          <w:tcPr>
            <w:tcW w:w="2127" w:type="dxa"/>
          </w:tcPr>
          <w:p w:rsidR="00F83DBE" w:rsidRPr="00F83DBE" w:rsidRDefault="00F83DBE" w:rsidP="002273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Komunikacja i zasilanie tablicy z komputerem za pomocą przewodu USB</w:t>
            </w:r>
            <w:r w:rsidR="00EE2996">
              <w:rPr>
                <w:rFonts w:ascii="Arial" w:hAnsi="Arial" w:cs="Arial"/>
                <w:sz w:val="16"/>
                <w:szCs w:val="16"/>
              </w:rPr>
              <w:t xml:space="preserve"> (min. 7 metrów)</w:t>
            </w:r>
            <w:r w:rsidRPr="00F83DB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83DBE" w:rsidRPr="00F83DBE" w:rsidRDefault="00F83DBE" w:rsidP="002273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Boczna belka narzędziowa trwale nadrukowana na prawej i lewej stronie obszaru roboczego, aktywująca najczęściej używane funkcje oprogramowania tablicy (min. wybór kolorów, cofniecie i powtarzanie ostatnich czynności, zapis pliku, uruchamianie oprogramowania tablicy i wywołanie procesu kalibracji).</w:t>
            </w:r>
          </w:p>
        </w:tc>
        <w:tc>
          <w:tcPr>
            <w:tcW w:w="2127" w:type="dxa"/>
          </w:tcPr>
          <w:p w:rsidR="00F83DBE" w:rsidRPr="00F83DBE" w:rsidRDefault="00F83DBE" w:rsidP="00B425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color w:val="000000" w:themeColor="text1"/>
                <w:sz w:val="16"/>
                <w:szCs w:val="16"/>
              </w:rPr>
              <w:t>Gwarancja na tablicę min. 3 lata</w:t>
            </w:r>
          </w:p>
        </w:tc>
        <w:tc>
          <w:tcPr>
            <w:tcW w:w="2127" w:type="dxa"/>
          </w:tcPr>
          <w:p w:rsidR="00F83DBE" w:rsidRPr="00F83DBE" w:rsidRDefault="00F83DBE" w:rsidP="00B4253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Obsługa min. dziesięciu jednoczesnych dotknięć umożliwia pracę kilku użytkowników na raz z materiałem interaktywnym na tablicy wykorzystując dołączone pisaki, inne przedmioty lub swoje palce do pisania i do wykonywania gestów.</w:t>
            </w:r>
          </w:p>
        </w:tc>
        <w:tc>
          <w:tcPr>
            <w:tcW w:w="2127" w:type="dxa"/>
          </w:tcPr>
          <w:p w:rsidR="00F83DBE" w:rsidRPr="00F83DBE" w:rsidRDefault="00F83DBE" w:rsidP="00B425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Rozpoznawanie gestów wielodotyku: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</w:tc>
        <w:tc>
          <w:tcPr>
            <w:tcW w:w="2127" w:type="dxa"/>
          </w:tcPr>
          <w:p w:rsidR="00F83DBE" w:rsidRPr="00F83DBE" w:rsidRDefault="00F83DBE" w:rsidP="002273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79" w:type="dxa"/>
            <w:vAlign w:val="center"/>
          </w:tcPr>
          <w:p w:rsid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Autoryzowany przez Producenta serwis na ternie Polski.</w:t>
            </w:r>
          </w:p>
          <w:p w:rsidR="0061265F" w:rsidRDefault="0061265F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3" w:name="OLE_LINK1"/>
            <w:bookmarkStart w:id="4" w:name="OLE_LINK2"/>
            <w:bookmarkStart w:id="5" w:name="OLE_LINK3"/>
            <w:r>
              <w:rPr>
                <w:rFonts w:ascii="Arial" w:hAnsi="Arial" w:cs="Arial"/>
                <w:sz w:val="16"/>
                <w:szCs w:val="16"/>
              </w:rPr>
              <w:t>Producent urządzenia musi posiadać certyfikat ISO 9001.</w:t>
            </w:r>
          </w:p>
          <w:p w:rsidR="0061265F" w:rsidRPr="00F83DBE" w:rsidRDefault="0061265F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Urządzenie musi posiadać deklarację CE.</w:t>
            </w:r>
            <w:bookmarkEnd w:id="3"/>
            <w:bookmarkEnd w:id="4"/>
            <w:bookmarkEnd w:id="5"/>
          </w:p>
        </w:tc>
        <w:tc>
          <w:tcPr>
            <w:tcW w:w="2127" w:type="dxa"/>
          </w:tcPr>
          <w:p w:rsidR="00F83DBE" w:rsidRPr="00F83DBE" w:rsidRDefault="00F83DBE" w:rsidP="002273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60D3" w:rsidRPr="00F83DBE" w:rsidTr="00EE2996">
        <w:tc>
          <w:tcPr>
            <w:tcW w:w="568" w:type="dxa"/>
            <w:vAlign w:val="center"/>
          </w:tcPr>
          <w:p w:rsidR="00CE60D3" w:rsidRPr="00F83DBE" w:rsidRDefault="00CE60D3" w:rsidP="00CE60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79" w:type="dxa"/>
            <w:vAlign w:val="center"/>
          </w:tcPr>
          <w:p w:rsidR="00CE60D3" w:rsidRPr="00F83DBE" w:rsidRDefault="00694349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Wyposażenie opcjonalne: p</w:t>
            </w:r>
            <w:r w:rsidR="00CE60D3" w:rsidRPr="00F83DBE">
              <w:rPr>
                <w:rFonts w:ascii="Arial" w:hAnsi="Arial" w:cs="Arial"/>
                <w:sz w:val="16"/>
                <w:szCs w:val="16"/>
              </w:rPr>
              <w:t>ółka interaktywna pozwalająca na wybór koloru (min. 3 do wyboru) lub funkcji wymazywania a także kalibracji, poprzez wybranie odpowiedniego przycisku. Możliwość przypisania dowolnych funkcji do przycisków na półce (dla min. 2 przycisków).</w:t>
            </w:r>
          </w:p>
        </w:tc>
        <w:tc>
          <w:tcPr>
            <w:tcW w:w="2127" w:type="dxa"/>
          </w:tcPr>
          <w:p w:rsidR="00CE60D3" w:rsidRPr="00F83DBE" w:rsidRDefault="00CE60D3" w:rsidP="00CE60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141487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79" w:type="dxa"/>
            <w:vAlign w:val="center"/>
          </w:tcPr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 cenie </w:t>
            </w:r>
            <w:r>
              <w:rPr>
                <w:rFonts w:ascii="Arial" w:hAnsi="Arial" w:cs="Arial"/>
                <w:sz w:val="16"/>
                <w:szCs w:val="16"/>
              </w:rPr>
              <w:t>zawarta musi być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dostawa, montaż oraz 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szkolenie z obsługi </w:t>
            </w:r>
            <w:r>
              <w:rPr>
                <w:rFonts w:ascii="Arial" w:hAnsi="Arial" w:cs="Arial"/>
                <w:sz w:val="16"/>
                <w:szCs w:val="16"/>
              </w:rPr>
              <w:t>urządzenia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oraz oprogramowania do niego</w:t>
            </w:r>
            <w:r>
              <w:rPr>
                <w:rFonts w:ascii="Arial" w:hAnsi="Arial" w:cs="Arial"/>
                <w:sz w:val="16"/>
                <w:szCs w:val="16"/>
              </w:rPr>
              <w:t xml:space="preserve"> dołączonego</w:t>
            </w:r>
            <w:r w:rsidRPr="0014148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1F7966" w:rsidRPr="00141487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79" w:type="dxa"/>
            <w:vAlign w:val="center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Polska wersja językowa oprogramowania.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Współpraca z systemami operacyjnymi: min. MS Windows 7/8/10.</w:t>
            </w:r>
          </w:p>
          <w:p w:rsidR="001F7966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Bezpłatna  aktualizacja oprogramowania przez okres min.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lat.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265F">
              <w:rPr>
                <w:rFonts w:ascii="Arial" w:hAnsi="Arial" w:cs="Arial"/>
                <w:sz w:val="16"/>
                <w:szCs w:val="16"/>
              </w:rPr>
              <w:t>Wraz z tablicą podręcznik użytkownika tablicy (w języku polskim).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8079" w:type="dxa"/>
            <w:vAlign w:val="center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Organizacja okna programu na wzór popularnych programów do edycji tekstu, arkuszy kalkulacyjnych itp. pasek menu tekstowego, pasek narzędzi w postaci ikon, pasek tytułu okna, ikony minimalizuj, maksymalizuj i zamknij okno, paski przewijania poziomego i pionowego dla menu narzędziowych oraz obszar roboczy okna.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8079" w:type="dxa"/>
            <w:vAlign w:val="center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Formatowanie wpisanego lub wklejonego tekstu.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Możliwość wstawiania pól tekstowych oraz rozpoznawanie pisma odręcznego w języku polskim.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Wstawianie tabel i ich formatowanie (zmiana wielkości komórek, tła komórek, zmiana linii tabeli itp.). Narzędzie rysowania linii i gotowych tabeli.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8079" w:type="dxa"/>
            <w:vAlign w:val="center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Wstawianie obiektów z wewnętrznej bazy programu obsługującego tablicę (itp. obrazów, animacji, gotowych szablonów, obiektów flash).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Wbudowana w oprogramowanie baza obiektów, przynajmniej 1000 obiektów edukacyjnych z zakresu różnych przedmiotów szkolnych.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Regulacja stopnia przeźroczystości obiektów.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8079" w:type="dxa"/>
            <w:vAlign w:val="center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Wypełnianie zamkniętych kształtów kolorem, gradientem, wzorem i wybranym plikiem graficznym. Grupowanie i rozgrupowywanie obiektów graficznych. Obracanie, przesuwanie i zmiana rozmiaru obiektów, notatek.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tabs>
                <w:tab w:val="right" w:pos="8536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3DBE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dodawania nowych slajdów, usuwania i edycji kolejności slajdów.</w:t>
            </w:r>
          </w:p>
          <w:p w:rsidR="001F7966" w:rsidRPr="00F83DBE" w:rsidRDefault="001F7966" w:rsidP="001F7966">
            <w:pPr>
              <w:tabs>
                <w:tab w:val="right" w:pos="8536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3D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Porządkowanie kolejności stron poprzez mechanizm przeciągnij i upuść. </w:t>
            </w:r>
          </w:p>
          <w:p w:rsidR="001F7966" w:rsidRPr="00F83DBE" w:rsidRDefault="001F7966" w:rsidP="001F7966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color w:val="000000" w:themeColor="text1"/>
                <w:sz w:val="16"/>
                <w:szCs w:val="16"/>
              </w:rPr>
              <w:t>Przenoszenie poprzez mechanizm przeciągnij i upuść obiektów miedzy stronami w oprogramowaniu tablicy.</w:t>
            </w:r>
            <w:r w:rsidRPr="00F83DBE">
              <w:rPr>
                <w:rFonts w:ascii="Arial" w:hAnsi="Arial" w:cs="Arial"/>
                <w:color w:val="FF0000"/>
                <w:sz w:val="16"/>
                <w:szCs w:val="16"/>
              </w:rPr>
              <w:tab/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tabs>
                <w:tab w:val="right" w:pos="8536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Modyfikowanie zawartej w oprogramowaniu tablicy bazy obiektów poprzez dodawanie własnych obiektów oraz porządkowanie ich w drzewiastej strukturze katalogów i podkatalogów.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Proste wstawianie zewnętrznych plików graficznych zapisanych w innych aplikacjach poprzez mechanizm przeciągnij i upuść pomiędzy oknem z zawartością katalogu eksploratora Windows i oknem programu dostarczanego wraz z tablicą.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g)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Generator ćwiczeń wykorzystujący obiekty umieszczone na slajdzie, które po umieszczeniu jednego na drugim mogą zachowywać się z zaprogramowany, różny sposób, co pozwala na tworzenie gier lub ćwiczeń interaktywnych.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h)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Importowanie i eksportowanie materiałów powstałych na tablicy w czasie zajęć (notatek, obiektów) w formacie pliku IWB.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Możliwość eksportu prezentacji/lekcji do pliku pdf.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i)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Wykonywanie notatek przy pomocy monitora w plikach popularnych aplikacji (przynamniej: MS Word, MS Excel, MS PowerPoint). Możliwość przekształcenia notatek odręcznych na tekst maszynowy i wstawienia ich do </w:t>
            </w:r>
            <w:r>
              <w:rPr>
                <w:rFonts w:ascii="Arial" w:hAnsi="Arial" w:cs="Arial"/>
                <w:sz w:val="16"/>
                <w:szCs w:val="16"/>
              </w:rPr>
              <w:t xml:space="preserve">plików </w:t>
            </w:r>
            <w:r w:rsidRPr="00141487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141487">
              <w:rPr>
                <w:rFonts w:ascii="Arial" w:hAnsi="Arial" w:cs="Arial"/>
                <w:sz w:val="16"/>
                <w:szCs w:val="16"/>
              </w:rPr>
              <w:t>w programów.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j)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Pomiarowe narzędzia matematyczne: linijka, kątomierz, ekierka, cyrkiel. Możliwość powiększania długości linijki bez zmiany skali. Rysowanie linii przy narzędziach linijka, ekierka i kątomierz. Narzędzie do rysowania wielokątów od trójkąta do pięciokąta.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Funkcja wymiarowania boków oraz kątów figur płaskich dostępna za pomocą jednego przycisku lub kilku kliknięć.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k)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Automatyczna optymalizacja wielkości wstawianych plików graficznych, co umożliwia szybsze i łatwiejsze przekazywanie materiałów edukacyjnych przez sieć itp. pocztą elektroniczną, na stronach WWW itp.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l)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Pióro kreatywne – narzędzie umożliwiające pisanie i rysowane dowolnymi kształtami (itp. gwiazdki, kwiatki </w:t>
            </w:r>
            <w:r w:rsidRPr="00F83DBE">
              <w:rPr>
                <w:rFonts w:ascii="Arial" w:hAnsi="Arial" w:cs="Arial"/>
                <w:sz w:val="16"/>
                <w:szCs w:val="16"/>
              </w:rPr>
              <w:lastRenderedPageBreak/>
              <w:t>itp.). Użytkownik może dostosować pióro kreatywne do swoich potrzeb poprzez wybranie dowolnego kształtu, który jest obiektem znajdującym się na slajdzie lub plikiem graficznym.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Rozpoznawanie pisma odręcznego z przetwarzaniem na tekst maszynowy.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n)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Użytkownik ma możliwość ustawienia, aby ślad atramentu piór stopniowo bladł, aż do całkowitego zniknięcia. Można regulować czas po jakim ślad atramentu zaczyna znikać.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o)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Możliwość przyporządkowania skrótów internetowych do obiektów, aby odnosiły do stron internetowych i automatycznie otwieranie ich w domyślnej dla systemu operacyjnego przeglądarce.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Tryb przeźroczystości umożliwiający nanoszenie notatek na dowolnej aplikacji, pulpicie.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 przypadku programów do odtwarzania filmów użytkownik może rysować i pisać po filmie bez jego zatrzymywania i bez ingerowania w możliwość sterowania jego odtwarzaniem (itp.: pauza, przewijanie, ponowne odtwarzanie).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r)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Zabezpieczenie tworzonego dokumentu przed jego utratą poprzez automatyczne zapisywanie go o wybrany interwał czasu.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s)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Zapisywanie wszystkich czynności ekranowych w postaci sygnału wideo plus dźwięk z mikrofonu.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t)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Możliwość umieszczenia na pasku narzędziowym skrótów do innych programów, folderów, stron www itp.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u)</w:t>
            </w:r>
          </w:p>
        </w:tc>
        <w:tc>
          <w:tcPr>
            <w:tcW w:w="8079" w:type="dxa"/>
            <w:vAlign w:val="center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Personalizacja paska narzędzi indywidualnie dla każdego nauczyciela poprzez zapisanie spersonalizowanych ustawień pod profilami nauczycieli.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w)</w:t>
            </w:r>
          </w:p>
        </w:tc>
        <w:tc>
          <w:tcPr>
            <w:tcW w:w="8079" w:type="dxa"/>
            <w:vAlign w:val="center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Praca w trybie konferencji tablic interaktywnych (przesyłanie obrazu i dźwięku) z innymi tablicami interaktywnymi </w:t>
            </w:r>
            <w:r>
              <w:rPr>
                <w:rFonts w:ascii="Arial" w:hAnsi="Arial" w:cs="Arial"/>
                <w:sz w:val="16"/>
                <w:szCs w:val="16"/>
              </w:rPr>
              <w:t xml:space="preserve">lub monitorami </w:t>
            </w:r>
            <w:r w:rsidRPr="00F83DBE">
              <w:rPr>
                <w:rFonts w:ascii="Arial" w:hAnsi="Arial" w:cs="Arial"/>
                <w:sz w:val="16"/>
                <w:szCs w:val="16"/>
              </w:rPr>
              <w:t>w sieci lokalnej.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079" w:type="dxa"/>
          </w:tcPr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 komplecie z oprogramowaniem musi być zapewniony (min. przez okres 3 lat) dostęp do instrukcji obsługi tablicy i jej oprogramowania w postaci platformy e-learningowej on-line – należy wskazać adres WWW do instrukcji w ofercie.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Wymagania jakie musi spełniać instrukcja on-line: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logowanie do Platformy e-learning poprzedzone jest procesem rejestracji użytkownika oraz akceptacji przez niego warunków licencji określającej warunki korzystania z materiałów zamieszczonych na Platformie;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dostęp do interfejsu WWW powinien być możliwy jedynie dla uwierzytelnionych poprawnie użytkowników;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platforma wdrożeń e-learning daje możliwość przerwania i zapisania rezultatów nauki w dowolnym momencie użytkowania;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wszystkie materiały zawarte na platformie wdrożeniowej będzie można eksportować zgodnie z standardem SCORM w minimalnej wersji 1.2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platforma wdrożeń e-learning umożliwi przeprowadzenie egzaminu teoretycznego  dotyczącego przedstawionego zakresu materiału;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wykorzystania tablic/monitorów interaktywnych i ich oprogramowania w procesie dydaktycznym w wersji online  powinna obejmować minimum 10 godzin dydaktycznych (jedna godzina dydaktyczna 45 minut);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każdy temat/godzina dydaktyczna musi zawierać przynajmniej jeden film instruktażowy;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powinna składać się z części teoretycznej i części pozwalającej zweryfikować użytkownikowi systemu poziom opanowania wiedzy dotyczącej wykorzystania tablic i monitorów interaktywnych oraz ich oprogramowania;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w wersji online powinna zawierać filmy instruktażowe w języku polskim (odpowiednio do tematyki), minimalna rozdzielczość filmu instruktażowego Full HD tj. format 1920x1080 pikseli, filmy instruktażowe powinny stanowić część instrukcji wykorzystania oprogramowania (łącznie dla wszystkich tematów minimum 3 godziny zegarowe materiału filmowego).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treści, które powinny być uwzględnione w materiałach instrukcji: podstawowe informacje (instalacja i uruchomienie programu, wygląd interfejsu, podstawowe elementy sterujące programem, sporządzanie notatek, rysunków, przekształcanie notatek z pisma odręcznego do pisma maszynowego, otwierani i zapisywanie treści, wyświetlanie notatek, różne sposoby prezentacji treści, zapisywanie i nadpisywanie plików, pobieranie zasobów na dysk twardy komputera, modyfikacja ćwiczeń i treści w pobranych plikach, wyświetlanie filmów, prezentowanie treści dydaktycznych z sieci Internet, jak wyszukiwać treści dydaktyczne na tablicę interaktywną w Internecie), praca na obiektach (obiekty na stronie programu, dodawanie obiektów na stronę, sposoby modyfikacji właściwości obiektów, animowanie obiektów, łączenie obiektów w grupy, blokowanie obiektów na slajdzie), tworzenie ćwiczeń (przykłady i rodzaje ćwiczeń, modyfikacja gotowych ćwiczeń, tworzenie etykiet do ćwiczeń, tworzenie odnośników w ćwiczeniach, blokowanie obiektów w ćwiczeniu), praca z galerią (galeria i jej funkcje oraz możliwości, wyszukiwanie obiektów w galerii, umieszczanie własnych obiektów w galerii, przykłady narzędzi usprawniających przeprowadzenie lekcji dostępnych w galerii), przekazywanie materiałów z lekcji uczniom (eksportowanie plików do innych formatów, wysyłanie plików na adresy uczniów bezpośrednio z programu, eksport do plików PDF).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Ponadto dla każdego użytkownika w szkole musi być zapewniony dostęp (min. przez 3 lata) do bazy zasobów on-line (w tym co najmniej filmy i animacje – min. 2000, gotowe scenariusze lekcji - min. 2000, prezentacje – min. 2000 z różnych dziedzin nauki).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0F26" w:rsidRPr="00F83DBE" w:rsidRDefault="00000F26" w:rsidP="00000F26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12012E" w:rsidRPr="00F83DBE" w:rsidRDefault="00F83DBE" w:rsidP="00F83DBE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6" w:name="_GoBack"/>
      <w:bookmarkEnd w:id="6"/>
      <w:r>
        <w:rPr>
          <w:rFonts w:ascii="Arial" w:hAnsi="Arial" w:cs="Arial"/>
          <w:sz w:val="16"/>
          <w:szCs w:val="16"/>
        </w:rPr>
        <w:t xml:space="preserve">* </w:t>
      </w:r>
      <w:r w:rsidRPr="00141487">
        <w:rPr>
          <w:rFonts w:ascii="Arial" w:hAnsi="Arial" w:cs="Arial"/>
          <w:sz w:val="16"/>
          <w:szCs w:val="16"/>
        </w:rPr>
        <w:t xml:space="preserve">Ciężar dowodu wykazania równoważności spoczywa na </w:t>
      </w:r>
      <w:r>
        <w:rPr>
          <w:rFonts w:ascii="Arial" w:hAnsi="Arial" w:cs="Arial"/>
          <w:sz w:val="16"/>
          <w:szCs w:val="16"/>
        </w:rPr>
        <w:t>W</w:t>
      </w:r>
      <w:r w:rsidRPr="00141487">
        <w:rPr>
          <w:rFonts w:ascii="Arial" w:hAnsi="Arial" w:cs="Arial"/>
          <w:sz w:val="16"/>
          <w:szCs w:val="16"/>
        </w:rPr>
        <w:t>ykonawcy.</w:t>
      </w:r>
      <w:r>
        <w:rPr>
          <w:rFonts w:ascii="Arial" w:hAnsi="Arial" w:cs="Arial"/>
          <w:sz w:val="16"/>
          <w:szCs w:val="16"/>
        </w:rPr>
        <w:t xml:space="preserve"> Wykonawca wraz z ofertą musi dostarczyć s</w:t>
      </w:r>
      <w:r w:rsidRPr="003E2DEE">
        <w:rPr>
          <w:rFonts w:ascii="Arial" w:hAnsi="Arial" w:cs="Arial"/>
          <w:sz w:val="16"/>
          <w:szCs w:val="16"/>
        </w:rPr>
        <w:t>pecyfikacj</w:t>
      </w:r>
      <w:r>
        <w:rPr>
          <w:rFonts w:ascii="Arial" w:hAnsi="Arial" w:cs="Arial"/>
          <w:sz w:val="16"/>
          <w:szCs w:val="16"/>
        </w:rPr>
        <w:t>ę</w:t>
      </w:r>
      <w:r w:rsidRPr="003E2DEE">
        <w:rPr>
          <w:rFonts w:ascii="Arial" w:hAnsi="Arial" w:cs="Arial"/>
          <w:sz w:val="16"/>
          <w:szCs w:val="16"/>
        </w:rPr>
        <w:t>/kart</w:t>
      </w:r>
      <w:r>
        <w:rPr>
          <w:rFonts w:ascii="Arial" w:hAnsi="Arial" w:cs="Arial"/>
          <w:sz w:val="16"/>
          <w:szCs w:val="16"/>
        </w:rPr>
        <w:t>ę</w:t>
      </w:r>
      <w:r w:rsidRPr="003E2DEE">
        <w:rPr>
          <w:rFonts w:ascii="Arial" w:hAnsi="Arial" w:cs="Arial"/>
          <w:sz w:val="16"/>
          <w:szCs w:val="16"/>
        </w:rPr>
        <w:t xml:space="preserve"> techniczną oferowanych urządzeń</w:t>
      </w:r>
      <w:r>
        <w:rPr>
          <w:rFonts w:ascii="Arial" w:hAnsi="Arial" w:cs="Arial"/>
          <w:sz w:val="16"/>
          <w:szCs w:val="16"/>
        </w:rPr>
        <w:t>,</w:t>
      </w:r>
      <w:r w:rsidRPr="003E2DEE">
        <w:rPr>
          <w:rFonts w:ascii="Arial" w:hAnsi="Arial" w:cs="Arial"/>
          <w:sz w:val="16"/>
          <w:szCs w:val="16"/>
        </w:rPr>
        <w:t xml:space="preserve"> potwierdzając</w:t>
      </w:r>
      <w:r>
        <w:rPr>
          <w:rFonts w:ascii="Arial" w:hAnsi="Arial" w:cs="Arial"/>
          <w:sz w:val="16"/>
          <w:szCs w:val="16"/>
        </w:rPr>
        <w:t>ą</w:t>
      </w:r>
      <w:r w:rsidRPr="003E2DEE">
        <w:rPr>
          <w:rFonts w:ascii="Arial" w:hAnsi="Arial" w:cs="Arial"/>
          <w:sz w:val="16"/>
          <w:szCs w:val="16"/>
        </w:rPr>
        <w:t xml:space="preserve"> spełnienie wymagań stawianych przez Zamawiającego w </w:t>
      </w:r>
      <w:r>
        <w:rPr>
          <w:rFonts w:ascii="Arial" w:hAnsi="Arial" w:cs="Arial"/>
          <w:sz w:val="16"/>
          <w:szCs w:val="16"/>
        </w:rPr>
        <w:t>opisie przedmiotu zamówienia</w:t>
      </w:r>
      <w:r w:rsidRPr="003E2DEE">
        <w:rPr>
          <w:rFonts w:ascii="Arial" w:hAnsi="Arial" w:cs="Arial"/>
          <w:sz w:val="16"/>
          <w:szCs w:val="16"/>
        </w:rPr>
        <w:t>.</w:t>
      </w:r>
    </w:p>
    <w:sectPr w:rsidR="0012012E" w:rsidRPr="00F83DBE" w:rsidSect="00227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C40" w:rsidRDefault="00454C40" w:rsidP="00061538">
      <w:pPr>
        <w:spacing w:after="0" w:line="240" w:lineRule="auto"/>
      </w:pPr>
      <w:r>
        <w:separator/>
      </w:r>
    </w:p>
  </w:endnote>
  <w:endnote w:type="continuationSeparator" w:id="0">
    <w:p w:rsidR="00454C40" w:rsidRDefault="00454C40" w:rsidP="0006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C40" w:rsidRDefault="00454C40" w:rsidP="00061538">
      <w:pPr>
        <w:spacing w:after="0" w:line="240" w:lineRule="auto"/>
      </w:pPr>
      <w:r>
        <w:separator/>
      </w:r>
    </w:p>
  </w:footnote>
  <w:footnote w:type="continuationSeparator" w:id="0">
    <w:p w:rsidR="00454C40" w:rsidRDefault="00454C40" w:rsidP="0006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E1FA3"/>
    <w:multiLevelType w:val="hybridMultilevel"/>
    <w:tmpl w:val="334EA158"/>
    <w:lvl w:ilvl="0" w:tplc="0C36F0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7F"/>
    <w:rsid w:val="00000F26"/>
    <w:rsid w:val="000360E1"/>
    <w:rsid w:val="00061538"/>
    <w:rsid w:val="0012012E"/>
    <w:rsid w:val="00132B4B"/>
    <w:rsid w:val="0017062F"/>
    <w:rsid w:val="001F7966"/>
    <w:rsid w:val="0022737F"/>
    <w:rsid w:val="002376A2"/>
    <w:rsid w:val="00295EE0"/>
    <w:rsid w:val="003B4EDC"/>
    <w:rsid w:val="003F07CF"/>
    <w:rsid w:val="00417A02"/>
    <w:rsid w:val="00427625"/>
    <w:rsid w:val="0044487E"/>
    <w:rsid w:val="00454C40"/>
    <w:rsid w:val="004A7AA5"/>
    <w:rsid w:val="004C5006"/>
    <w:rsid w:val="004E51B4"/>
    <w:rsid w:val="005048C7"/>
    <w:rsid w:val="005226A8"/>
    <w:rsid w:val="005527D5"/>
    <w:rsid w:val="005F60B0"/>
    <w:rsid w:val="0061265F"/>
    <w:rsid w:val="0061474A"/>
    <w:rsid w:val="00664FA7"/>
    <w:rsid w:val="00675FA7"/>
    <w:rsid w:val="00694349"/>
    <w:rsid w:val="007361F0"/>
    <w:rsid w:val="00757C1E"/>
    <w:rsid w:val="00766844"/>
    <w:rsid w:val="00775C86"/>
    <w:rsid w:val="007E6950"/>
    <w:rsid w:val="007F08AF"/>
    <w:rsid w:val="00815C88"/>
    <w:rsid w:val="008209E8"/>
    <w:rsid w:val="008819B0"/>
    <w:rsid w:val="00895E37"/>
    <w:rsid w:val="008B4A6E"/>
    <w:rsid w:val="00952411"/>
    <w:rsid w:val="00983229"/>
    <w:rsid w:val="009873D5"/>
    <w:rsid w:val="009B7580"/>
    <w:rsid w:val="00A05963"/>
    <w:rsid w:val="00A224AE"/>
    <w:rsid w:val="00A61C02"/>
    <w:rsid w:val="00AA5A0D"/>
    <w:rsid w:val="00B20824"/>
    <w:rsid w:val="00B27C8E"/>
    <w:rsid w:val="00B34B0B"/>
    <w:rsid w:val="00B374EA"/>
    <w:rsid w:val="00B42534"/>
    <w:rsid w:val="00BB2156"/>
    <w:rsid w:val="00BD525B"/>
    <w:rsid w:val="00BD547E"/>
    <w:rsid w:val="00C5034E"/>
    <w:rsid w:val="00CE60D3"/>
    <w:rsid w:val="00D11542"/>
    <w:rsid w:val="00D37CC1"/>
    <w:rsid w:val="00D54FB1"/>
    <w:rsid w:val="00DA311D"/>
    <w:rsid w:val="00DB395D"/>
    <w:rsid w:val="00DE2D6C"/>
    <w:rsid w:val="00E2598B"/>
    <w:rsid w:val="00E47FF8"/>
    <w:rsid w:val="00E80E62"/>
    <w:rsid w:val="00EA3703"/>
    <w:rsid w:val="00EE2996"/>
    <w:rsid w:val="00F8194D"/>
    <w:rsid w:val="00F819ED"/>
    <w:rsid w:val="00F83DBE"/>
    <w:rsid w:val="00FD42EA"/>
    <w:rsid w:val="00F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61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CC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37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273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2737F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E3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E37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E37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1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53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1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5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1589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2019-02-07T14:43:00Z</dcterms:created>
  <dcterms:modified xsi:type="dcterms:W3CDTF">2019-02-12T14:42:00Z</dcterms:modified>
</cp:coreProperties>
</file>