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AE4A" w14:textId="77777777" w:rsidR="007A1E33" w:rsidRPr="0063235F" w:rsidRDefault="007A1E33" w:rsidP="007A1E33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63235F">
        <w:rPr>
          <w:rFonts w:ascii="Arial" w:hAnsi="Arial" w:cs="Arial"/>
          <w:sz w:val="16"/>
        </w:rPr>
        <w:t>Minimalne parametry techniczne sprzętu:</w:t>
      </w:r>
    </w:p>
    <w:p w14:paraId="0D323290" w14:textId="77777777" w:rsidR="005E1A57" w:rsidRDefault="005E1A57" w:rsidP="00081A96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OLE_LINK6"/>
      <w:bookmarkStart w:id="1" w:name="OLE_LINK7"/>
    </w:p>
    <w:p w14:paraId="59CA8472" w14:textId="5B0830E7" w:rsidR="00081A96" w:rsidRPr="00F83DBE" w:rsidRDefault="00081A96" w:rsidP="00081A9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081A96">
        <w:rPr>
          <w:rFonts w:ascii="Arial" w:hAnsi="Arial" w:cs="Arial"/>
          <w:sz w:val="16"/>
          <w:szCs w:val="16"/>
        </w:rPr>
        <w:t>onitor dotyko</w:t>
      </w:r>
      <w:r w:rsidR="00BD697D">
        <w:rPr>
          <w:rFonts w:ascii="Arial" w:hAnsi="Arial" w:cs="Arial"/>
          <w:sz w:val="16"/>
          <w:szCs w:val="16"/>
        </w:rPr>
        <w:t>wy 7</w:t>
      </w:r>
      <w:r>
        <w:rPr>
          <w:rFonts w:ascii="Arial" w:hAnsi="Arial" w:cs="Arial"/>
          <w:sz w:val="16"/>
          <w:szCs w:val="16"/>
        </w:rPr>
        <w:t>5” 4K z systemem Android</w:t>
      </w:r>
      <w:r w:rsidR="008E1CB7">
        <w:rPr>
          <w:rFonts w:ascii="Arial" w:hAnsi="Arial" w:cs="Arial"/>
          <w:sz w:val="16"/>
          <w:szCs w:val="16"/>
        </w:rPr>
        <w:t xml:space="preserve"> – 3 sztuki</w:t>
      </w:r>
    </w:p>
    <w:tbl>
      <w:tblPr>
        <w:tblStyle w:val="Tabela-Siatka"/>
        <w:tblW w:w="106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1565"/>
      </w:tblGrid>
      <w:tr w:rsidR="00141487" w:rsidRPr="00141487" w14:paraId="71E80AD3" w14:textId="77777777" w:rsidTr="004B01F2">
        <w:tc>
          <w:tcPr>
            <w:tcW w:w="568" w:type="dxa"/>
            <w:vAlign w:val="center"/>
          </w:tcPr>
          <w:bookmarkEnd w:id="0"/>
          <w:bookmarkEnd w:id="1"/>
          <w:p w14:paraId="4947E3DA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8505" w:type="dxa"/>
            <w:vAlign w:val="center"/>
          </w:tcPr>
          <w:p w14:paraId="65FD0540" w14:textId="77777777" w:rsidR="00141487" w:rsidRPr="00141487" w:rsidRDefault="00141487" w:rsidP="007A1E33">
            <w:pPr>
              <w:pStyle w:val="Akapitzlist"/>
              <w:ind w:left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1487">
              <w:rPr>
                <w:rFonts w:ascii="Arial" w:hAnsi="Arial" w:cs="Arial"/>
                <w:b/>
                <w:sz w:val="16"/>
                <w:szCs w:val="16"/>
              </w:rPr>
              <w:t>Parametr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wymagany</w:t>
            </w:r>
          </w:p>
        </w:tc>
        <w:tc>
          <w:tcPr>
            <w:tcW w:w="1565" w:type="dxa"/>
          </w:tcPr>
          <w:p w14:paraId="36BF4709" w14:textId="77777777" w:rsidR="00141487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Spełnia (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sz w:val="16"/>
                <w:szCs w:val="16"/>
              </w:rPr>
              <w:t>ak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165DA8">
              <w:rPr>
                <w:rFonts w:ascii="Arial" w:hAnsi="Arial" w:cs="Arial"/>
                <w:b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b/>
                <w:sz w:val="16"/>
                <w:szCs w:val="16"/>
              </w:rPr>
              <w:t>ie)</w:t>
            </w:r>
          </w:p>
          <w:p w14:paraId="6314F57D" w14:textId="77777777" w:rsidR="007A1E33" w:rsidRDefault="007A1E33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1AB8B8" w14:textId="77777777" w:rsidR="00165DA8" w:rsidRDefault="00141487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 oferowany</w:t>
            </w:r>
          </w:p>
          <w:p w14:paraId="3A2D2B6F" w14:textId="77777777" w:rsidR="00141487" w:rsidRPr="00141487" w:rsidRDefault="00165DA8" w:rsidP="0063235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>w przypadku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parametru</w:t>
            </w:r>
            <w:r w:rsidR="00141487">
              <w:rPr>
                <w:rFonts w:ascii="Arial" w:hAnsi="Arial" w:cs="Arial"/>
                <w:b/>
                <w:sz w:val="16"/>
                <w:szCs w:val="16"/>
              </w:rPr>
              <w:t xml:space="preserve"> równoważnego*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41487" w:rsidRPr="00141487" w14:paraId="2A083D9F" w14:textId="77777777" w:rsidTr="004B01F2">
        <w:tc>
          <w:tcPr>
            <w:tcW w:w="568" w:type="dxa"/>
            <w:vAlign w:val="center"/>
          </w:tcPr>
          <w:p w14:paraId="6DF4481F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5" w:type="dxa"/>
            <w:vAlign w:val="center"/>
          </w:tcPr>
          <w:p w14:paraId="4F7FB6AF" w14:textId="77777777" w:rsidR="006E7870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Wielkość monitora: </w:t>
            </w:r>
            <w:r w:rsidR="00BD697D">
              <w:rPr>
                <w:rFonts w:ascii="Arial" w:hAnsi="Arial" w:cs="Arial"/>
                <w:b/>
                <w:sz w:val="16"/>
                <w:szCs w:val="16"/>
              </w:rPr>
              <w:t>min. 7</w:t>
            </w:r>
            <w:r w:rsidRPr="002E50BB">
              <w:rPr>
                <w:rFonts w:ascii="Arial" w:hAnsi="Arial" w:cs="Arial"/>
                <w:b/>
                <w:sz w:val="16"/>
                <w:szCs w:val="16"/>
              </w:rPr>
              <w:t>5”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(format obrazu 16:9)</w:t>
            </w:r>
          </w:p>
          <w:p w14:paraId="7190474A" w14:textId="77777777" w:rsidR="00141487" w:rsidRPr="00141487" w:rsidRDefault="006E7870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Głębia kolorów 10 bit, kąty widzenia pion/poziom min. 178 stopni</w:t>
            </w:r>
          </w:p>
          <w:p w14:paraId="470BDB6B" w14:textId="77777777" w:rsidR="00141487" w:rsidRPr="00141487" w:rsidRDefault="00141487" w:rsidP="006323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Powierzchnia ekranu zabezpieczona szkłem hartowanym, matryca matowa lub z powłoką antyrefleksyjną.</w:t>
            </w:r>
          </w:p>
        </w:tc>
        <w:tc>
          <w:tcPr>
            <w:tcW w:w="1565" w:type="dxa"/>
          </w:tcPr>
          <w:p w14:paraId="2CED6353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07B1B48A" w14:textId="77777777" w:rsidTr="004B01F2">
        <w:tc>
          <w:tcPr>
            <w:tcW w:w="568" w:type="dxa"/>
            <w:vAlign w:val="center"/>
          </w:tcPr>
          <w:p w14:paraId="1930C7C5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5" w:type="dxa"/>
            <w:vAlign w:val="center"/>
          </w:tcPr>
          <w:p w14:paraId="7F6C7D38" w14:textId="77777777" w:rsidR="00141487" w:rsidRPr="00141487" w:rsidRDefault="00141487" w:rsidP="006E78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Rozdzielczość monitora: min. 3840 x 2160 (4K)</w:t>
            </w:r>
            <w:r w:rsidR="006E7870">
              <w:rPr>
                <w:rFonts w:ascii="Arial" w:hAnsi="Arial" w:cs="Arial"/>
                <w:sz w:val="16"/>
                <w:szCs w:val="16"/>
              </w:rPr>
              <w:t xml:space="preserve"> z obsługą min. 60Hz z źródeł zewnętrznych oraz z OPS</w:t>
            </w:r>
          </w:p>
        </w:tc>
        <w:tc>
          <w:tcPr>
            <w:tcW w:w="1565" w:type="dxa"/>
          </w:tcPr>
          <w:p w14:paraId="000CD771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6E4C9150" w14:textId="77777777" w:rsidTr="004B01F2">
        <w:tc>
          <w:tcPr>
            <w:tcW w:w="568" w:type="dxa"/>
            <w:vAlign w:val="center"/>
          </w:tcPr>
          <w:p w14:paraId="4767C53C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05" w:type="dxa"/>
            <w:vAlign w:val="center"/>
          </w:tcPr>
          <w:p w14:paraId="730671A5" w14:textId="77777777" w:rsidR="00141487" w:rsidRPr="00141487" w:rsidRDefault="00141487" w:rsidP="00071EF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Jasność matrycy: min. 4</w:t>
            </w:r>
            <w:r w:rsidR="00D95D55">
              <w:rPr>
                <w:rFonts w:ascii="Arial" w:hAnsi="Arial" w:cs="Arial"/>
                <w:sz w:val="16"/>
                <w:szCs w:val="16"/>
              </w:rPr>
              <w:t>5</w:t>
            </w:r>
            <w:r w:rsidRPr="00141487">
              <w:rPr>
                <w:rFonts w:ascii="Arial" w:hAnsi="Arial" w:cs="Arial"/>
                <w:sz w:val="16"/>
                <w:szCs w:val="16"/>
              </w:rPr>
              <w:t>0 cd / m</w:t>
            </w:r>
            <w:r w:rsidRPr="0014148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41487">
              <w:rPr>
                <w:rFonts w:ascii="Arial" w:hAnsi="Arial" w:cs="Arial"/>
                <w:sz w:val="16"/>
                <w:szCs w:val="16"/>
              </w:rPr>
              <w:t>, kontrast: min. 5000:1, czas reakcji matrycy (typowy): max 5 ms</w:t>
            </w:r>
          </w:p>
        </w:tc>
        <w:tc>
          <w:tcPr>
            <w:tcW w:w="1565" w:type="dxa"/>
          </w:tcPr>
          <w:p w14:paraId="5942AF51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622D3987" w14:textId="77777777" w:rsidTr="004B01F2">
        <w:tc>
          <w:tcPr>
            <w:tcW w:w="568" w:type="dxa"/>
            <w:vAlign w:val="center"/>
          </w:tcPr>
          <w:p w14:paraId="0A6F9091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5" w:type="dxa"/>
            <w:vAlign w:val="center"/>
          </w:tcPr>
          <w:p w14:paraId="7509D0BB" w14:textId="77777777" w:rsidR="00141487" w:rsidRPr="00141487" w:rsidRDefault="00141487" w:rsidP="006E78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Żywotność podświetl</w:t>
            </w:r>
            <w:r w:rsidR="006E7870">
              <w:rPr>
                <w:rFonts w:ascii="Arial" w:hAnsi="Arial" w:cs="Arial"/>
                <w:sz w:val="16"/>
                <w:szCs w:val="16"/>
              </w:rPr>
              <w:t>enia matrycy: min. 60000 godzin</w:t>
            </w:r>
          </w:p>
        </w:tc>
        <w:tc>
          <w:tcPr>
            <w:tcW w:w="1565" w:type="dxa"/>
          </w:tcPr>
          <w:p w14:paraId="14998FC5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2BE7FEF8" w14:textId="77777777" w:rsidTr="004B01F2">
        <w:tc>
          <w:tcPr>
            <w:tcW w:w="568" w:type="dxa"/>
            <w:vAlign w:val="center"/>
          </w:tcPr>
          <w:p w14:paraId="7C04DC63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5" w:type="dxa"/>
            <w:vAlign w:val="center"/>
          </w:tcPr>
          <w:p w14:paraId="6187B4D4" w14:textId="77777777" w:rsidR="00141487" w:rsidRPr="00467952" w:rsidRDefault="00141487" w:rsidP="00D95D5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Głośniki: min. 2 x 1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W</w:t>
            </w:r>
          </w:p>
        </w:tc>
        <w:tc>
          <w:tcPr>
            <w:tcW w:w="1565" w:type="dxa"/>
          </w:tcPr>
          <w:p w14:paraId="2E311464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582D5599" w14:textId="77777777" w:rsidTr="004B01F2">
        <w:tc>
          <w:tcPr>
            <w:tcW w:w="568" w:type="dxa"/>
            <w:vAlign w:val="center"/>
          </w:tcPr>
          <w:p w14:paraId="7E2D443C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505" w:type="dxa"/>
            <w:vAlign w:val="center"/>
          </w:tcPr>
          <w:p w14:paraId="299FB154" w14:textId="77777777" w:rsidR="00141487" w:rsidRPr="00467952" w:rsidRDefault="00141487" w:rsidP="00E32AD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Wejścia: min. 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 HDMI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E32ADC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co najmniej jedno na frontowej ramie monitora, wszystkie 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standardzie </w:t>
            </w:r>
            <w:r w:rsidR="00E32ADC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min. 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2.0)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min. 1 x DisplayPort, 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min. 1 x VGA, min. 1 x audio, min. 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 USB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(z czego</w:t>
            </w:r>
            <w:r w:rsidR="006E7870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min.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 na </w:t>
            </w:r>
            <w:r w:rsidR="006E7870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przednim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panelu współdzielone przez system Android i komputer OPS</w:t>
            </w:r>
            <w:r w:rsidR="006E7870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min. 2 x USB-B dla obsługi </w:t>
            </w:r>
            <w:r w:rsidR="006E7870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dotyku</w:t>
            </w:r>
            <w:r w:rsidR="009366F7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, min. 1 x RS232, min. 1 x RJ45 (LAN)</w:t>
            </w:r>
          </w:p>
        </w:tc>
        <w:tc>
          <w:tcPr>
            <w:tcW w:w="1565" w:type="dxa"/>
          </w:tcPr>
          <w:p w14:paraId="6E629CFC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3AB5CF13" w14:textId="77777777" w:rsidTr="004B01F2">
        <w:tc>
          <w:tcPr>
            <w:tcW w:w="568" w:type="dxa"/>
            <w:vAlign w:val="center"/>
          </w:tcPr>
          <w:p w14:paraId="5E39B7B4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5" w:type="dxa"/>
            <w:vAlign w:val="center"/>
          </w:tcPr>
          <w:p w14:paraId="67496E86" w14:textId="77777777" w:rsidR="00141487" w:rsidRPr="00467952" w:rsidRDefault="00141487" w:rsidP="00D95D5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Wyjścia: min. 1 x 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HDMI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, min. 1 x wyjście słuchawkowe, min. 1 x SPDIF</w:t>
            </w:r>
          </w:p>
        </w:tc>
        <w:tc>
          <w:tcPr>
            <w:tcW w:w="1565" w:type="dxa"/>
          </w:tcPr>
          <w:p w14:paraId="0721E75F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3E88C2E3" w14:textId="77777777" w:rsidTr="004B01F2">
        <w:tc>
          <w:tcPr>
            <w:tcW w:w="568" w:type="dxa"/>
            <w:vAlign w:val="center"/>
          </w:tcPr>
          <w:p w14:paraId="6BD5E224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5" w:type="dxa"/>
            <w:vAlign w:val="center"/>
          </w:tcPr>
          <w:p w14:paraId="075181E8" w14:textId="77777777" w:rsidR="00141487" w:rsidRPr="00467952" w:rsidRDefault="00141487" w:rsidP="004B01F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Wbudowany system operacyjny monitora: min. Android 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.0, min. 4-rdzeniowy procesor</w:t>
            </w:r>
            <w:r w:rsidR="004B01F2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główny, 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układ graficzny wspierający standardy API Vulkan, OpenGL ES 3.2 i OpenCL 2.0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min. 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GB RAM, min. </w:t>
            </w:r>
            <w:r w:rsidR="00D95D55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GB wbudowanej pamięci, obsługa sieci bezprzewodowej Wi-Fi (zewnętrzna antena), dotykowy interfejs OSD w języku polskim, funkcja notowania na ekranie na każdym obrazie (z każdego źródła) i zapisanie w celu późniejszego wyświetlenia, możliwość korzystania z monitora jako białej tablicy bez potrzeby włączania komputera OPS lub zewnętrznego.</w:t>
            </w:r>
          </w:p>
          <w:p w14:paraId="5CF15A73" w14:textId="77777777" w:rsidR="00C8300D" w:rsidRPr="00467952" w:rsidRDefault="00C8300D" w:rsidP="004B01F2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ustawienia blokady PIN na urządzenie.</w:t>
            </w:r>
          </w:p>
        </w:tc>
        <w:tc>
          <w:tcPr>
            <w:tcW w:w="1565" w:type="dxa"/>
          </w:tcPr>
          <w:p w14:paraId="3227DE52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2E8B558D" w14:textId="77777777" w:rsidTr="004B01F2">
        <w:tc>
          <w:tcPr>
            <w:tcW w:w="568" w:type="dxa"/>
            <w:vAlign w:val="center"/>
          </w:tcPr>
          <w:p w14:paraId="1FA942CD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505" w:type="dxa"/>
            <w:vAlign w:val="center"/>
          </w:tcPr>
          <w:p w14:paraId="3B747F20" w14:textId="77777777" w:rsidR="00C0455C" w:rsidRPr="00467952" w:rsidRDefault="00BC1B63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Slot na wewnętrzny komputer Open Pluggable Specification (OPS)</w:t>
            </w:r>
            <w:r w:rsidR="00C0455C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7F3DC17E" w14:textId="77777777" w:rsidR="00141487" w:rsidRPr="00467952" w:rsidRDefault="00C0455C" w:rsidP="00C0455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OPS 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w standardzie wymiaru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: 180 mm x 119 mm x 30 mm</w:t>
            </w:r>
            <w:r w:rsidR="00141487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65" w:type="dxa"/>
          </w:tcPr>
          <w:p w14:paraId="7F34FAED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18F2A514" w14:textId="77777777" w:rsidTr="004B01F2">
        <w:tc>
          <w:tcPr>
            <w:tcW w:w="568" w:type="dxa"/>
            <w:vAlign w:val="center"/>
          </w:tcPr>
          <w:p w14:paraId="325DDB04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505" w:type="dxa"/>
            <w:vAlign w:val="center"/>
          </w:tcPr>
          <w:p w14:paraId="55A7E54B" w14:textId="77777777" w:rsidR="00141487" w:rsidRPr="00467952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Monitor musi umożliwiać podłączenie zewnętrznego komputera użytkownika (niezależnego od OPS) wraz z pełną obsługą dotyku (min. dla systemów MS Windows 7/8/10).</w:t>
            </w:r>
          </w:p>
        </w:tc>
        <w:tc>
          <w:tcPr>
            <w:tcW w:w="1565" w:type="dxa"/>
          </w:tcPr>
          <w:p w14:paraId="25145AF8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6FB0B5CB" w14:textId="77777777" w:rsidTr="004B01F2">
        <w:tc>
          <w:tcPr>
            <w:tcW w:w="568" w:type="dxa"/>
            <w:vAlign w:val="center"/>
          </w:tcPr>
          <w:p w14:paraId="2FB3A098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505" w:type="dxa"/>
            <w:vAlign w:val="center"/>
          </w:tcPr>
          <w:p w14:paraId="1924C721" w14:textId="77777777" w:rsidR="00141487" w:rsidRPr="00467952" w:rsidRDefault="00141487" w:rsidP="00C0455C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Gwarancja na monitor </w:t>
            </w:r>
            <w:r w:rsidR="00C0455C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i wszystkie podzespoły -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min. 2 lata</w:t>
            </w:r>
          </w:p>
        </w:tc>
        <w:tc>
          <w:tcPr>
            <w:tcW w:w="1565" w:type="dxa"/>
          </w:tcPr>
          <w:p w14:paraId="32F803A6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87" w:rsidRPr="00141487" w14:paraId="7349AB9C" w14:textId="77777777" w:rsidTr="004B01F2">
        <w:tc>
          <w:tcPr>
            <w:tcW w:w="568" w:type="dxa"/>
            <w:vAlign w:val="center"/>
          </w:tcPr>
          <w:p w14:paraId="693B1951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505" w:type="dxa"/>
            <w:vAlign w:val="center"/>
          </w:tcPr>
          <w:p w14:paraId="1B4719E9" w14:textId="77777777" w:rsidR="00141487" w:rsidRPr="00467952" w:rsidRDefault="00141487" w:rsidP="006E78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Obsługa min. </w:t>
            </w:r>
            <w:r w:rsidR="006E7870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dwudziestu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jednoczesnych dotknięć umożliwia pracę kilku użytkowników na raz z materiałem interaktywnym na monitorze wykorzystując dołączone pisaki, inne przedmioty lub swoje palce do pisania i do wykonywania gestów. Dokładność dotyku min. 1 mm.</w:t>
            </w:r>
            <w:r w:rsidR="00B31369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Czas reakcji na dotyk max 5 ms.</w:t>
            </w:r>
          </w:p>
          <w:p w14:paraId="11B9BF30" w14:textId="77777777" w:rsidR="006E7870" w:rsidRPr="00467952" w:rsidRDefault="006E7870" w:rsidP="008D0EF6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Wbudowana funkcjonalność do wykrywania różnych grubości dedykowanych końcówek marker</w:t>
            </w:r>
            <w:r w:rsidR="008D0EF6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ów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(zawarte w zestawie) i przypisywanie każdemu z nich innego koloru i grubość pisania; możliwość pisania w dwóch różnych kolorach jednocześnie w całym obszarze roboczym oprogramowania do tworzenia notatek.</w:t>
            </w:r>
          </w:p>
        </w:tc>
        <w:tc>
          <w:tcPr>
            <w:tcW w:w="1565" w:type="dxa"/>
          </w:tcPr>
          <w:p w14:paraId="1DE8491D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487" w:rsidRPr="00141487" w14:paraId="61EFD8E6" w14:textId="77777777" w:rsidTr="004B01F2">
        <w:tc>
          <w:tcPr>
            <w:tcW w:w="568" w:type="dxa"/>
            <w:vAlign w:val="center"/>
          </w:tcPr>
          <w:p w14:paraId="6C4963D9" w14:textId="77777777" w:rsidR="00141487" w:rsidRPr="00141487" w:rsidRDefault="00141487" w:rsidP="007A1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505" w:type="dxa"/>
            <w:vAlign w:val="center"/>
          </w:tcPr>
          <w:p w14:paraId="57D3F3A0" w14:textId="77777777" w:rsidR="00141487" w:rsidRDefault="00141487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Rozpoznawanie gestów wielodotyku: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  <w:p w14:paraId="5688767D" w14:textId="21CA515A" w:rsidR="00C059E1" w:rsidRPr="00467952" w:rsidRDefault="00C059E1" w:rsidP="0063235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059E1">
              <w:rPr>
                <w:rFonts w:ascii="Arial" w:hAnsi="Arial" w:cs="Arial"/>
                <w:color w:val="000000" w:themeColor="text1"/>
                <w:sz w:val="16"/>
                <w:szCs w:val="16"/>
              </w:rPr>
              <w:t>Natywna współpraca z Windows Ink w systemie Windows i pakiecie MS Office - korzystanie z narzędzi kursora oraz nanoszenia notatek bez ręcznego wybierania narzędzi, np. palec rozpoznawany jako kursor a pisak jako narzędzie nanoszenia notatek oraz zmazywania notatki dłonią.</w:t>
            </w:r>
          </w:p>
        </w:tc>
        <w:tc>
          <w:tcPr>
            <w:tcW w:w="1565" w:type="dxa"/>
          </w:tcPr>
          <w:p w14:paraId="4C368096" w14:textId="77777777" w:rsidR="00141487" w:rsidRPr="00141487" w:rsidRDefault="00141487" w:rsidP="006323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55022C9A" w14:textId="77777777" w:rsidTr="004B01F2">
        <w:tc>
          <w:tcPr>
            <w:tcW w:w="568" w:type="dxa"/>
            <w:vAlign w:val="center"/>
          </w:tcPr>
          <w:p w14:paraId="4960EAA9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05" w:type="dxa"/>
            <w:vAlign w:val="center"/>
          </w:tcPr>
          <w:p w14:paraId="26173FF2" w14:textId="77777777" w:rsidR="004055C4" w:rsidRPr="00467952" w:rsidRDefault="004055C4" w:rsidP="006E7870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obsługi monitora pi</w:t>
            </w:r>
            <w:r w:rsidR="006E7870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lotem oraz z panelu przycisków.</w:t>
            </w:r>
          </w:p>
        </w:tc>
        <w:tc>
          <w:tcPr>
            <w:tcW w:w="1565" w:type="dxa"/>
          </w:tcPr>
          <w:p w14:paraId="64FCE5A1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4988AFF7" w14:textId="77777777" w:rsidTr="004B01F2">
        <w:tc>
          <w:tcPr>
            <w:tcW w:w="568" w:type="dxa"/>
            <w:vAlign w:val="center"/>
          </w:tcPr>
          <w:p w14:paraId="4F75E4FD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505" w:type="dxa"/>
            <w:vAlign w:val="center"/>
          </w:tcPr>
          <w:p w14:paraId="78DE9DF7" w14:textId="77777777" w:rsidR="004055C4" w:rsidRPr="00467952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W komplecie zestaw montażowy na ścianę w standardzie VESA, okablowanie zasilające i sygnałowe.</w:t>
            </w:r>
          </w:p>
          <w:p w14:paraId="0F5F07B1" w14:textId="77777777" w:rsidR="000564CD" w:rsidRPr="00467952" w:rsidRDefault="000564CD" w:rsidP="000564C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Min. 2 pisaki umożliwiające pisanie w dwóch kolorach (każdy pisak ma dwie grubości końcówek).</w:t>
            </w:r>
            <w:r w:rsid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Pisaki montowane magnetycznie do monitora.</w:t>
            </w:r>
          </w:p>
          <w:p w14:paraId="4BB6C7A0" w14:textId="77777777" w:rsidR="004B01F2" w:rsidRPr="00467952" w:rsidRDefault="004B01F2" w:rsidP="00BD697D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Waga monitora: max </w:t>
            </w:r>
            <w:r w:rsidR="00BD697D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59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kg, wymiary: max 1</w:t>
            </w:r>
            <w:r w:rsidR="00BD697D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75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cm x 1</w:t>
            </w:r>
            <w:r w:rsidR="00BD697D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cm x </w:t>
            </w:r>
            <w:r w:rsidR="00BD697D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105</w:t>
            </w: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cm</w:t>
            </w:r>
            <w:r w:rsidR="00367B9E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565" w:type="dxa"/>
          </w:tcPr>
          <w:p w14:paraId="3E15130D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5D7B65CE" w14:textId="77777777" w:rsidTr="004B01F2">
        <w:tc>
          <w:tcPr>
            <w:tcW w:w="568" w:type="dxa"/>
            <w:vAlign w:val="center"/>
          </w:tcPr>
          <w:p w14:paraId="1BD37332" w14:textId="77777777" w:rsidR="004055C4" w:rsidRPr="00B31369" w:rsidRDefault="004055C4" w:rsidP="004055C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67B9E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8505" w:type="dxa"/>
            <w:vAlign w:val="center"/>
          </w:tcPr>
          <w:p w14:paraId="19F6FE30" w14:textId="77777777" w:rsidR="00367B9E" w:rsidRPr="00467952" w:rsidRDefault="004055C4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W cenie zawarta musi być dostawa</w:t>
            </w:r>
            <w:r w:rsidR="00367B9E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  <w:p w14:paraId="338233AE" w14:textId="77777777" w:rsidR="004055C4" w:rsidRPr="00467952" w:rsidRDefault="00367B9E" w:rsidP="004055C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W cenie zawarty musi być </w:t>
            </w:r>
            <w:r w:rsidR="004055C4" w:rsidRPr="00467952">
              <w:rPr>
                <w:rFonts w:ascii="Arial" w:hAnsi="Arial" w:cs="Arial"/>
                <w:color w:val="000000" w:themeColor="text1"/>
                <w:sz w:val="16"/>
                <w:szCs w:val="16"/>
              </w:rPr>
              <w:t>montaż oraz szkolenie z obsługi urządzenia oraz oprogramowania do niego dołączonego.</w:t>
            </w:r>
          </w:p>
        </w:tc>
        <w:tc>
          <w:tcPr>
            <w:tcW w:w="1565" w:type="dxa"/>
          </w:tcPr>
          <w:p w14:paraId="2505758D" w14:textId="77777777" w:rsidR="004055C4" w:rsidRPr="00B31369" w:rsidRDefault="004055C4" w:rsidP="004055C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4055C4" w:rsidRPr="00141487" w14:paraId="0AEC3803" w14:textId="77777777" w:rsidTr="004B01F2">
        <w:tc>
          <w:tcPr>
            <w:tcW w:w="568" w:type="dxa"/>
            <w:vAlign w:val="center"/>
          </w:tcPr>
          <w:p w14:paraId="61FD89E4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505" w:type="dxa"/>
            <w:vAlign w:val="center"/>
          </w:tcPr>
          <w:p w14:paraId="569FEBE9" w14:textId="77777777"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Autoryzowany przez Producenta serwis na ternie Polski.</w:t>
            </w:r>
          </w:p>
          <w:p w14:paraId="502A1BB1" w14:textId="77777777"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 urządzenia musi posiadać certyfikat ISO 9001</w:t>
            </w:r>
            <w:r w:rsidR="008D0EF6">
              <w:rPr>
                <w:rFonts w:ascii="Arial" w:hAnsi="Arial" w:cs="Arial"/>
                <w:sz w:val="16"/>
                <w:szCs w:val="16"/>
              </w:rPr>
              <w:t xml:space="preserve"> oraz 14001</w:t>
            </w:r>
            <w:r w:rsidR="0026062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A752B2A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Urządzenie musi posiadać deklarację CE.</w:t>
            </w:r>
          </w:p>
        </w:tc>
        <w:tc>
          <w:tcPr>
            <w:tcW w:w="1565" w:type="dxa"/>
          </w:tcPr>
          <w:p w14:paraId="7C05F09A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494CF995" w14:textId="77777777" w:rsidTr="004B01F2">
        <w:tc>
          <w:tcPr>
            <w:tcW w:w="568" w:type="dxa"/>
            <w:vAlign w:val="center"/>
          </w:tcPr>
          <w:p w14:paraId="232D8C81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505" w:type="dxa"/>
            <w:vAlign w:val="center"/>
          </w:tcPr>
          <w:p w14:paraId="2573FA4C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Wymagane dostarczenie oprogramowania producenta monitora w polskiej wersji językowej.</w:t>
            </w:r>
          </w:p>
          <w:p w14:paraId="6D55E962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Współpraca z systemami operacyjnymi: min. MS Windows 7/8/10.</w:t>
            </w:r>
          </w:p>
          <w:p w14:paraId="13E74226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Bezpłatna  aktualizacja oprogramowania przez okres min. 5 lat.</w:t>
            </w:r>
          </w:p>
        </w:tc>
        <w:tc>
          <w:tcPr>
            <w:tcW w:w="1565" w:type="dxa"/>
          </w:tcPr>
          <w:p w14:paraId="29E174DD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22F54FB8" w14:textId="77777777" w:rsidTr="004B01F2">
        <w:tc>
          <w:tcPr>
            <w:tcW w:w="568" w:type="dxa"/>
            <w:vAlign w:val="center"/>
          </w:tcPr>
          <w:p w14:paraId="290FA4EB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8505" w:type="dxa"/>
            <w:vAlign w:val="center"/>
          </w:tcPr>
          <w:p w14:paraId="58369267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Organizacja okna programu na wzór popularnych programów do edycji tekstu, arkuszy kalkulacyjnych itp. Pasek menu tekstowego, pasek narzędzi w postaci ikon, pasek tytułu okna, ikony minimalizuj, maksymalizuj i zamknij okno, paski przewijania poziomego i pionowego dla menu narzędziowych oraz obszar roboczy okna.</w:t>
            </w:r>
          </w:p>
        </w:tc>
        <w:tc>
          <w:tcPr>
            <w:tcW w:w="1565" w:type="dxa"/>
          </w:tcPr>
          <w:p w14:paraId="409B5AC0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08C55606" w14:textId="77777777" w:rsidTr="004B01F2">
        <w:tc>
          <w:tcPr>
            <w:tcW w:w="568" w:type="dxa"/>
            <w:vAlign w:val="center"/>
          </w:tcPr>
          <w:p w14:paraId="380002C3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8505" w:type="dxa"/>
            <w:vAlign w:val="center"/>
          </w:tcPr>
          <w:p w14:paraId="7376C02A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Formatowanie wpisanego lub wklejonego tekstu.</w:t>
            </w:r>
          </w:p>
          <w:p w14:paraId="2DB6F67B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wstawiania pól tekstowych oraz rozpoznawanie pisma odręcznego w języku polskim.</w:t>
            </w:r>
          </w:p>
          <w:p w14:paraId="5F1AA3D3" w14:textId="77777777" w:rsidR="004055C4" w:rsidRPr="00141487" w:rsidRDefault="004055C4" w:rsidP="004B01F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tabel i ich formatowanie (zmiana wielkości komórek, tła komórek, zmiana linii tabeli itp.)</w:t>
            </w:r>
            <w:r w:rsidR="004B01F2">
              <w:rPr>
                <w:rFonts w:ascii="Arial" w:hAnsi="Arial" w:cs="Arial"/>
                <w:sz w:val="16"/>
                <w:szCs w:val="16"/>
              </w:rPr>
              <w:t>, n</w:t>
            </w:r>
            <w:r w:rsidRPr="00141487">
              <w:rPr>
                <w:rFonts w:ascii="Arial" w:hAnsi="Arial" w:cs="Arial"/>
                <w:sz w:val="16"/>
                <w:szCs w:val="16"/>
              </w:rPr>
              <w:t>arzędzie rysowania linii i gotowych tabeli.</w:t>
            </w:r>
          </w:p>
        </w:tc>
        <w:tc>
          <w:tcPr>
            <w:tcW w:w="1565" w:type="dxa"/>
          </w:tcPr>
          <w:p w14:paraId="1C0BB903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6BD454FA" w14:textId="77777777" w:rsidTr="004B01F2">
        <w:tc>
          <w:tcPr>
            <w:tcW w:w="568" w:type="dxa"/>
            <w:vAlign w:val="center"/>
          </w:tcPr>
          <w:p w14:paraId="1581E4EC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8505" w:type="dxa"/>
            <w:vAlign w:val="center"/>
          </w:tcPr>
          <w:p w14:paraId="3337E2D0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Wstawianie obiektów z wewnętrznej bazy programu obsługującego monitor (np. Obrazów, animacji, gotowych szablonów, obiektów flash).</w:t>
            </w:r>
          </w:p>
          <w:p w14:paraId="02051E6E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Wbudowana w oprogramowanie baza obiektów, przynajmniej 1000 obiektów edukacyjnych z zakresu różnych przedmiotów szkolnych.</w:t>
            </w:r>
          </w:p>
          <w:p w14:paraId="196D25C6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Regulacja stopnia przeźroczystości obiektów.</w:t>
            </w:r>
          </w:p>
        </w:tc>
        <w:tc>
          <w:tcPr>
            <w:tcW w:w="1565" w:type="dxa"/>
          </w:tcPr>
          <w:p w14:paraId="0B4EDF2C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5CE97207" w14:textId="77777777" w:rsidTr="004B01F2">
        <w:tc>
          <w:tcPr>
            <w:tcW w:w="568" w:type="dxa"/>
            <w:vAlign w:val="center"/>
          </w:tcPr>
          <w:p w14:paraId="4BCCEB4A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8505" w:type="dxa"/>
            <w:vAlign w:val="center"/>
          </w:tcPr>
          <w:p w14:paraId="0F6B4217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Wypełnianie zamkniętych kształtów kolorem, gradientem, wzorem i wybranym plikiem graficznym. Grupowanie i rozgrupowywanie obiektów graficznych. Obracanie, przesuwanie i zmiana rozmiaru obiektów, notatek.</w:t>
            </w:r>
          </w:p>
        </w:tc>
        <w:tc>
          <w:tcPr>
            <w:tcW w:w="1565" w:type="dxa"/>
          </w:tcPr>
          <w:p w14:paraId="20D3156B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36829D00" w14:textId="77777777" w:rsidTr="004B01F2">
        <w:tc>
          <w:tcPr>
            <w:tcW w:w="568" w:type="dxa"/>
            <w:vAlign w:val="center"/>
          </w:tcPr>
          <w:p w14:paraId="02C84D50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8505" w:type="dxa"/>
          </w:tcPr>
          <w:p w14:paraId="594AB693" w14:textId="77777777"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Możliwość dodawania nowych slajdów, usuwania i edycji kolejności slajdów.</w:t>
            </w:r>
          </w:p>
          <w:p w14:paraId="224B0E4E" w14:textId="77777777"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Porządkowanie kolejności stron poprzez mechanizm przeciągnij i upuść. </w:t>
            </w:r>
          </w:p>
          <w:p w14:paraId="34709C34" w14:textId="77777777" w:rsidR="004055C4" w:rsidRPr="00141487" w:rsidRDefault="004055C4" w:rsidP="004055C4">
            <w:pPr>
              <w:tabs>
                <w:tab w:val="right" w:pos="853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color w:val="000000" w:themeColor="text1"/>
                <w:sz w:val="16"/>
                <w:szCs w:val="16"/>
              </w:rPr>
              <w:t>Przenoszenie poprzez mechanizm przeciągnij i upuść obiektów miedzy stronami w oprogramowaniu monitora.</w:t>
            </w:r>
            <w:r w:rsidRPr="00141487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</w:p>
        </w:tc>
        <w:tc>
          <w:tcPr>
            <w:tcW w:w="1565" w:type="dxa"/>
          </w:tcPr>
          <w:p w14:paraId="5F2556DF" w14:textId="77777777" w:rsidR="004055C4" w:rsidRPr="00141487" w:rsidRDefault="004055C4" w:rsidP="004055C4">
            <w:pPr>
              <w:tabs>
                <w:tab w:val="right" w:pos="8536"/>
              </w:tabs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055C4" w:rsidRPr="00141487" w14:paraId="29DC672D" w14:textId="77777777" w:rsidTr="004B01F2">
        <w:tc>
          <w:tcPr>
            <w:tcW w:w="568" w:type="dxa"/>
            <w:vAlign w:val="center"/>
          </w:tcPr>
          <w:p w14:paraId="4BCDE9BB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8505" w:type="dxa"/>
          </w:tcPr>
          <w:p w14:paraId="358C97E1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Modyfikowanie zawartej w oprogramowaniu monitora bazy obiektów poprzez dodawanie własnych obiektów oraz porządkowanie ich w drzewiastej strukturze katalogów i podkatalogów.</w:t>
            </w:r>
          </w:p>
          <w:p w14:paraId="6DAB709F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Proste wstawianie zewnętrznych plików graficznych zapisanych w innych aplikacjach poprzez mechanizm przeciągnij i upuść pomiędzy oknem z zawartością katalogu eksploratora Windows i oknem programu dostarczanego wraz z monitorem.</w:t>
            </w:r>
          </w:p>
        </w:tc>
        <w:tc>
          <w:tcPr>
            <w:tcW w:w="1565" w:type="dxa"/>
          </w:tcPr>
          <w:p w14:paraId="650C7474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790D6B09" w14:textId="77777777" w:rsidTr="004B01F2">
        <w:tc>
          <w:tcPr>
            <w:tcW w:w="568" w:type="dxa"/>
            <w:vAlign w:val="center"/>
          </w:tcPr>
          <w:p w14:paraId="076EE572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g)</w:t>
            </w:r>
          </w:p>
        </w:tc>
        <w:tc>
          <w:tcPr>
            <w:tcW w:w="8505" w:type="dxa"/>
          </w:tcPr>
          <w:p w14:paraId="4464ED74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Generator ćwiczeń wykorzystujący obiekty umieszczone na slajdzie, które po umieszczeniu jednego na drugim mogą zachowywać się z zaprogramowany, różny sposób, co pozwala na tworzenie gier lub ćwiczeń interaktywnych.</w:t>
            </w:r>
          </w:p>
        </w:tc>
        <w:tc>
          <w:tcPr>
            <w:tcW w:w="1565" w:type="dxa"/>
          </w:tcPr>
          <w:p w14:paraId="6EF646F7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73190F71" w14:textId="77777777" w:rsidTr="004B01F2">
        <w:tc>
          <w:tcPr>
            <w:tcW w:w="568" w:type="dxa"/>
            <w:vAlign w:val="center"/>
          </w:tcPr>
          <w:p w14:paraId="12D03B79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h)</w:t>
            </w:r>
          </w:p>
        </w:tc>
        <w:tc>
          <w:tcPr>
            <w:tcW w:w="8505" w:type="dxa"/>
          </w:tcPr>
          <w:p w14:paraId="59864688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Importowanie i eksportowanie materiałów powstałych na monitorze w czasie zajęć (notatek, obiektów) w formacie pliku IWB.</w:t>
            </w:r>
          </w:p>
          <w:p w14:paraId="0F4CA461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lastRenderedPageBreak/>
              <w:t>Możliwość eksportu prezentacji/lekcji do pliku pdf.</w:t>
            </w:r>
          </w:p>
        </w:tc>
        <w:tc>
          <w:tcPr>
            <w:tcW w:w="1565" w:type="dxa"/>
          </w:tcPr>
          <w:p w14:paraId="0A4ACFF8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438F5F66" w14:textId="77777777" w:rsidTr="004B01F2">
        <w:tc>
          <w:tcPr>
            <w:tcW w:w="568" w:type="dxa"/>
            <w:vAlign w:val="center"/>
          </w:tcPr>
          <w:p w14:paraId="237264A7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i)</w:t>
            </w:r>
          </w:p>
        </w:tc>
        <w:tc>
          <w:tcPr>
            <w:tcW w:w="8505" w:type="dxa"/>
          </w:tcPr>
          <w:p w14:paraId="768C2538" w14:textId="77777777"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Wykonywanie notatek przy pomocy monitora w plikach popularnych aplikacji (przynamniej: MS Word, MS Excel, MS PowerPoint). Możliwość przekształcenia notatek odręcznych na tekst maszynowy i wstawienia ich do </w:t>
            </w:r>
            <w:r w:rsidR="00C226B6">
              <w:rPr>
                <w:rFonts w:ascii="Arial" w:hAnsi="Arial" w:cs="Arial"/>
                <w:sz w:val="16"/>
                <w:szCs w:val="16"/>
              </w:rPr>
              <w:t xml:space="preserve">plików </w:t>
            </w:r>
            <w:r w:rsidRPr="00141487">
              <w:rPr>
                <w:rFonts w:ascii="Arial" w:hAnsi="Arial" w:cs="Arial"/>
                <w:sz w:val="16"/>
                <w:szCs w:val="16"/>
              </w:rPr>
              <w:t>w</w:t>
            </w:r>
            <w:r w:rsidR="00C226B6">
              <w:rPr>
                <w:rFonts w:ascii="Arial" w:hAnsi="Arial" w:cs="Arial"/>
                <w:sz w:val="16"/>
                <w:szCs w:val="16"/>
              </w:rPr>
              <w:t>/</w:t>
            </w:r>
            <w:r w:rsidRPr="00141487">
              <w:rPr>
                <w:rFonts w:ascii="Arial" w:hAnsi="Arial" w:cs="Arial"/>
                <w:sz w:val="16"/>
                <w:szCs w:val="16"/>
              </w:rPr>
              <w:t>w programów.</w:t>
            </w:r>
          </w:p>
        </w:tc>
        <w:tc>
          <w:tcPr>
            <w:tcW w:w="1565" w:type="dxa"/>
          </w:tcPr>
          <w:p w14:paraId="797CCB47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22D8BF0C" w14:textId="77777777" w:rsidTr="004B01F2">
        <w:tc>
          <w:tcPr>
            <w:tcW w:w="568" w:type="dxa"/>
            <w:vAlign w:val="center"/>
          </w:tcPr>
          <w:p w14:paraId="6E4BA897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8505" w:type="dxa"/>
          </w:tcPr>
          <w:p w14:paraId="678F8F35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Pomiarowe narzędzia matematyczne: linijka, kątomierz, ekierka, cyrkiel. Możliwość powiększania długości linijki bez zmiany skali. Rysowanie linii przy narzędziach linijka, ekierka i kątomierz. Narzędzie do rysowania wielokątów od trójkąta do pięciokąta.</w:t>
            </w:r>
          </w:p>
          <w:p w14:paraId="0975C2E4" w14:textId="77777777" w:rsidR="004055C4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Funkcja wymiarowania boków oraz kątów figur płaskich dostępna za pomocą jednego przycisku lub kilku kliknięć.</w:t>
            </w:r>
          </w:p>
          <w:p w14:paraId="05C2681E" w14:textId="77777777" w:rsidR="006E7870" w:rsidRPr="00141487" w:rsidRDefault="006E7870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Wbudowany edytor formuł matematycznych umożliwiający zapis symboli specjalnych (ułamki, pierwiastki, funkcje, całki, granice, etc. z możliwością późniejszej edycji stworzonego równania.</w:t>
            </w:r>
          </w:p>
        </w:tc>
        <w:tc>
          <w:tcPr>
            <w:tcW w:w="1565" w:type="dxa"/>
          </w:tcPr>
          <w:p w14:paraId="0E20FEB9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1E332846" w14:textId="77777777" w:rsidTr="004B01F2">
        <w:tc>
          <w:tcPr>
            <w:tcW w:w="568" w:type="dxa"/>
            <w:vAlign w:val="center"/>
          </w:tcPr>
          <w:p w14:paraId="7025FFE8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k)</w:t>
            </w:r>
          </w:p>
        </w:tc>
        <w:tc>
          <w:tcPr>
            <w:tcW w:w="8505" w:type="dxa"/>
          </w:tcPr>
          <w:p w14:paraId="7CD74B3B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Automatyczna optymalizacja wielkości wstawianych plików graficznych, co umożliwia szybsze i łatwiejsze przekazywanie materiałów edukacyjnych przez sieć itp. Pocztą elektroniczną, na stronach WWW itp.</w:t>
            </w:r>
          </w:p>
        </w:tc>
        <w:tc>
          <w:tcPr>
            <w:tcW w:w="1565" w:type="dxa"/>
          </w:tcPr>
          <w:p w14:paraId="6A6E229F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4A3B464E" w14:textId="77777777" w:rsidTr="004B01F2">
        <w:tc>
          <w:tcPr>
            <w:tcW w:w="568" w:type="dxa"/>
            <w:vAlign w:val="center"/>
          </w:tcPr>
          <w:p w14:paraId="2B9CB83C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l)</w:t>
            </w:r>
          </w:p>
        </w:tc>
        <w:tc>
          <w:tcPr>
            <w:tcW w:w="8505" w:type="dxa"/>
          </w:tcPr>
          <w:p w14:paraId="36548F1E" w14:textId="77777777" w:rsidR="004055C4" w:rsidRPr="00141487" w:rsidRDefault="004055C4" w:rsidP="00C226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 xml:space="preserve">Pióro kreatywne – narzędzie umożliwiające pisanie i rysowane dowolnymi kształtami (itp. </w:t>
            </w:r>
            <w:r w:rsidR="00C226B6">
              <w:rPr>
                <w:rFonts w:ascii="Arial" w:hAnsi="Arial" w:cs="Arial"/>
                <w:sz w:val="16"/>
                <w:szCs w:val="16"/>
              </w:rPr>
              <w:t>g</w:t>
            </w:r>
            <w:r w:rsidRPr="00141487">
              <w:rPr>
                <w:rFonts w:ascii="Arial" w:hAnsi="Arial" w:cs="Arial"/>
                <w:sz w:val="16"/>
                <w:szCs w:val="16"/>
              </w:rPr>
              <w:t>wiazdki, kwiatki itp.). Użytkownik może dostosować pióro kreatywne do swoich potrzeb poprzez wybranie dowolnego kształtu, który jest obiektem znajdującym się na slajdzie lub plikiem graficznym.</w:t>
            </w:r>
          </w:p>
        </w:tc>
        <w:tc>
          <w:tcPr>
            <w:tcW w:w="1565" w:type="dxa"/>
          </w:tcPr>
          <w:p w14:paraId="65034A03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434DDC21" w14:textId="77777777" w:rsidTr="004B01F2">
        <w:tc>
          <w:tcPr>
            <w:tcW w:w="568" w:type="dxa"/>
            <w:vAlign w:val="center"/>
          </w:tcPr>
          <w:p w14:paraId="5F0509C8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m)</w:t>
            </w:r>
          </w:p>
        </w:tc>
        <w:tc>
          <w:tcPr>
            <w:tcW w:w="8505" w:type="dxa"/>
          </w:tcPr>
          <w:p w14:paraId="5F5529A0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Rozpoznawanie pisma odręcznego z przetwarzaniem na tekst maszynowy.</w:t>
            </w:r>
          </w:p>
        </w:tc>
        <w:tc>
          <w:tcPr>
            <w:tcW w:w="1565" w:type="dxa"/>
          </w:tcPr>
          <w:p w14:paraId="612AD583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60D22906" w14:textId="77777777" w:rsidTr="004B01F2">
        <w:tc>
          <w:tcPr>
            <w:tcW w:w="568" w:type="dxa"/>
            <w:vAlign w:val="center"/>
          </w:tcPr>
          <w:p w14:paraId="1D02BA27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n)</w:t>
            </w:r>
          </w:p>
        </w:tc>
        <w:tc>
          <w:tcPr>
            <w:tcW w:w="8505" w:type="dxa"/>
          </w:tcPr>
          <w:p w14:paraId="0CAC2DAF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Użytkownik ma możliwość ustawienia, aby ślad atramentu piór stopniowo bladł, aż do całkowitego zniknięcia. Można regulować czas po jakim ślad atramentu zaczyna znikać.</w:t>
            </w:r>
          </w:p>
        </w:tc>
        <w:tc>
          <w:tcPr>
            <w:tcW w:w="1565" w:type="dxa"/>
          </w:tcPr>
          <w:p w14:paraId="446138F0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06CC7E4A" w14:textId="77777777" w:rsidTr="004B01F2">
        <w:tc>
          <w:tcPr>
            <w:tcW w:w="568" w:type="dxa"/>
            <w:vAlign w:val="center"/>
          </w:tcPr>
          <w:p w14:paraId="797CC336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8505" w:type="dxa"/>
          </w:tcPr>
          <w:p w14:paraId="4259EE5F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przyporządkowania skrótów internetowych do obiektów, aby odnosiły do stron internetowych i automatycznie otwieranie ich w domyślnej dla systemu operacyjnego przeglądarce.</w:t>
            </w:r>
          </w:p>
        </w:tc>
        <w:tc>
          <w:tcPr>
            <w:tcW w:w="1565" w:type="dxa"/>
          </w:tcPr>
          <w:p w14:paraId="0F1A80D1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2C471908" w14:textId="77777777" w:rsidTr="004B01F2">
        <w:tc>
          <w:tcPr>
            <w:tcW w:w="568" w:type="dxa"/>
            <w:vAlign w:val="center"/>
          </w:tcPr>
          <w:p w14:paraId="6E157E60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p)</w:t>
            </w:r>
          </w:p>
        </w:tc>
        <w:tc>
          <w:tcPr>
            <w:tcW w:w="8505" w:type="dxa"/>
          </w:tcPr>
          <w:p w14:paraId="499E0A22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Tryb przeźroczystości umożliwiający nanoszenie notatek na dowolnej aplikacji, pulpicie.</w:t>
            </w:r>
          </w:p>
          <w:p w14:paraId="4EF78B80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przypadku programów do odtwarzania filmów użytkownik może rysować i pisać po filmie bez jego zatrzymywania i bez ingerowania w możliwość sterowania jego odtwarzaniem (itp.: pauza, przewijanie, ponowne odtwarzanie).</w:t>
            </w:r>
          </w:p>
        </w:tc>
        <w:tc>
          <w:tcPr>
            <w:tcW w:w="1565" w:type="dxa"/>
          </w:tcPr>
          <w:p w14:paraId="09AF7C7A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4E763F43" w14:textId="77777777" w:rsidTr="004B01F2">
        <w:tc>
          <w:tcPr>
            <w:tcW w:w="568" w:type="dxa"/>
            <w:vAlign w:val="center"/>
          </w:tcPr>
          <w:p w14:paraId="3E981109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r)</w:t>
            </w:r>
          </w:p>
        </w:tc>
        <w:tc>
          <w:tcPr>
            <w:tcW w:w="8505" w:type="dxa"/>
          </w:tcPr>
          <w:p w14:paraId="6AD26AE5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Zabezpieczenie tworzonego dokumentu przed jego utratą poprzez automatyczne zapisywanie go o wybrany interwał czasu.</w:t>
            </w:r>
          </w:p>
        </w:tc>
        <w:tc>
          <w:tcPr>
            <w:tcW w:w="1565" w:type="dxa"/>
          </w:tcPr>
          <w:p w14:paraId="255BD139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0FEEEFF7" w14:textId="77777777" w:rsidTr="004B01F2">
        <w:tc>
          <w:tcPr>
            <w:tcW w:w="568" w:type="dxa"/>
            <w:vAlign w:val="center"/>
          </w:tcPr>
          <w:p w14:paraId="2965D917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s)</w:t>
            </w:r>
          </w:p>
        </w:tc>
        <w:tc>
          <w:tcPr>
            <w:tcW w:w="8505" w:type="dxa"/>
          </w:tcPr>
          <w:p w14:paraId="43460279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Zapisywanie wszystkich czynności ekranowych w postaci sygnału wideo plus dźwięk z mikrofonu.</w:t>
            </w:r>
          </w:p>
        </w:tc>
        <w:tc>
          <w:tcPr>
            <w:tcW w:w="1565" w:type="dxa"/>
          </w:tcPr>
          <w:p w14:paraId="6FD9C1DB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33AF7701" w14:textId="77777777" w:rsidTr="004B01F2">
        <w:tc>
          <w:tcPr>
            <w:tcW w:w="568" w:type="dxa"/>
            <w:vAlign w:val="center"/>
          </w:tcPr>
          <w:p w14:paraId="5C787E84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t)</w:t>
            </w:r>
          </w:p>
        </w:tc>
        <w:tc>
          <w:tcPr>
            <w:tcW w:w="8505" w:type="dxa"/>
          </w:tcPr>
          <w:p w14:paraId="159A791A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Możliwość umieszczenia na pasku narzędziowym skrótów do innych programów, folderów, stron www itp.</w:t>
            </w:r>
          </w:p>
        </w:tc>
        <w:tc>
          <w:tcPr>
            <w:tcW w:w="1565" w:type="dxa"/>
          </w:tcPr>
          <w:p w14:paraId="6224AA8B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7C723E7D" w14:textId="77777777" w:rsidTr="004B01F2">
        <w:tc>
          <w:tcPr>
            <w:tcW w:w="568" w:type="dxa"/>
            <w:vAlign w:val="center"/>
          </w:tcPr>
          <w:p w14:paraId="6D753967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u)</w:t>
            </w:r>
          </w:p>
        </w:tc>
        <w:tc>
          <w:tcPr>
            <w:tcW w:w="8505" w:type="dxa"/>
            <w:vAlign w:val="center"/>
          </w:tcPr>
          <w:p w14:paraId="45280EAB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Personalizacja paska narzędzi indywidualnie dla każdego nauczyciela poprzez zapisanie spersonalizowanych ustawień pod profilami nauczycieli.</w:t>
            </w:r>
          </w:p>
        </w:tc>
        <w:tc>
          <w:tcPr>
            <w:tcW w:w="1565" w:type="dxa"/>
          </w:tcPr>
          <w:p w14:paraId="2CC77F7A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656DCE38" w14:textId="77777777" w:rsidTr="004B01F2">
        <w:tc>
          <w:tcPr>
            <w:tcW w:w="568" w:type="dxa"/>
            <w:vAlign w:val="center"/>
          </w:tcPr>
          <w:p w14:paraId="45D43314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w)</w:t>
            </w:r>
          </w:p>
        </w:tc>
        <w:tc>
          <w:tcPr>
            <w:tcW w:w="8505" w:type="dxa"/>
            <w:vAlign w:val="center"/>
          </w:tcPr>
          <w:p w14:paraId="78B84EDE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Praca w trybie konferencji (przesyłanie obrazu i dźwięku) z innymi monitorami lub tablicami interaktywnymi w sieci lokalnej.</w:t>
            </w:r>
          </w:p>
        </w:tc>
        <w:tc>
          <w:tcPr>
            <w:tcW w:w="1565" w:type="dxa"/>
          </w:tcPr>
          <w:p w14:paraId="51B69B3A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55C4" w:rsidRPr="00141487" w14:paraId="693E8269" w14:textId="77777777" w:rsidTr="004B01F2">
        <w:tc>
          <w:tcPr>
            <w:tcW w:w="568" w:type="dxa"/>
            <w:vAlign w:val="center"/>
          </w:tcPr>
          <w:p w14:paraId="408D257E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505" w:type="dxa"/>
            <w:vAlign w:val="center"/>
          </w:tcPr>
          <w:p w14:paraId="01E422E0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 komplecie z oprogramowaniem musi być zapewniony (min. przez okres 3 lat) dost</w:t>
            </w:r>
            <w:r w:rsidR="00C4072E">
              <w:rPr>
                <w:rFonts w:ascii="Arial" w:hAnsi="Arial" w:cs="Arial"/>
                <w:sz w:val="16"/>
                <w:szCs w:val="16"/>
              </w:rPr>
              <w:t>ęp do instrukcji obsługi monitora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i je</w:t>
            </w:r>
            <w:r w:rsidR="00C4072E">
              <w:rPr>
                <w:rFonts w:ascii="Arial" w:hAnsi="Arial" w:cs="Arial"/>
                <w:sz w:val="16"/>
                <w:szCs w:val="16"/>
              </w:rPr>
              <w:t>go</w:t>
            </w:r>
            <w:r w:rsidRPr="00141487">
              <w:rPr>
                <w:rFonts w:ascii="Arial" w:hAnsi="Arial" w:cs="Arial"/>
                <w:sz w:val="16"/>
                <w:szCs w:val="16"/>
              </w:rPr>
              <w:t xml:space="preserve"> oprogramowania w postaci platformy e-learningowej on-line – należy wskazać adres WWW do instrukcji w ofercie.</w:t>
            </w:r>
          </w:p>
          <w:p w14:paraId="281AA585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Wymagania jakie musi spełniać instrukcja on-line:</w:t>
            </w:r>
          </w:p>
          <w:p w14:paraId="214CB75D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logowanie do Platformy e-learning poprzedzone jest procesem rejestracji użytkownika oraz akceptacji przez niego warunków licencji określającej warunki korzystania z materiałów zamieszczonych na Platformie;</w:t>
            </w:r>
          </w:p>
          <w:p w14:paraId="17231F50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dostęp do interfejsu WWW powinien być możliwy jedynie dla uwierzytelnionych poprawnie użytkowników;</w:t>
            </w:r>
          </w:p>
          <w:p w14:paraId="39750034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daje możliwość przerwania i zapisania rezultatów nauki w dowolnym momencie użytkowania;</w:t>
            </w:r>
          </w:p>
          <w:p w14:paraId="589590F3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wszystkie materiały zawarte na platformie wdrożeniowej będzie można eksportować zgodnie z standardem SCORM w minimalnej wersji 1.2</w:t>
            </w:r>
          </w:p>
          <w:p w14:paraId="7CE68DBE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platforma wdrożeń e-learning umożliwi przeprowadzenie egzaminu teoretycznego  dotyczącego przedstawionego zakresu materiału;</w:t>
            </w:r>
          </w:p>
          <w:p w14:paraId="33D8BF90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wykorzystania tablic/monitorów interaktywnych i ich oprogramowania w procesie dydaktycznym w wersji online  powinna obejmować minimum 10 godzin dydaktycznych (jedna godzina dydaktyczna 45 minut);</w:t>
            </w:r>
          </w:p>
          <w:p w14:paraId="1D39D5CD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każdy temat/godzina dydaktyczna musi zawierać przynajmniej jeden film instruktażowy;</w:t>
            </w:r>
          </w:p>
          <w:p w14:paraId="4ECBCED2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powinna składać się z części teoretycznej i części pozwalającej zweryfikować użytkownikowi systemu poziom opanowania wiedzy dotyczącej wykorzystania tablic i monitorów interaktywnych oraz ich oprogramowania;</w:t>
            </w:r>
          </w:p>
          <w:p w14:paraId="7BCA34B6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instrukcja w wersji online powinna zawierać filmy instruktażowe w języku polskim (odpowiednio do tematyki), minimalna rozdzielczość filmu instruktażowego Full HD tj. format 1920x1080 pikseli, filmy instruktażowe powinny stanowić część instrukcji wykorzystania oprogramowania (łącznie dla wszystkich tematów minimum 3 godziny zegarowe materiału filmowego).</w:t>
            </w:r>
          </w:p>
          <w:p w14:paraId="175535F0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- treści, które powinny być uwzględnione w materiałach instrukcji: podstawowe informacje (instalacja i uruchomienie programu, wygląd interfejsu, podstawowe elementy sterujące programem, sporządzanie notatek, rysunków, przekształcanie notatek z pisma odręcznego do pisma maszynowego, otwierani i zapisywanie treści, wyświetlanie notatek, różne sposoby prezentacji treści, zapisywanie i nadpisywanie plików, pobieranie zasobów na dysk twardy komputera, modyfikacja ćwiczeń i treści w pobranych plikach, wyświetlanie filmów, prezentowanie treści dydaktycznych z sieci Internet, jak wyszukiwać treści dydaktyczne na tablicę interaktywną w Internecie), praca na obiektach (obiekty na stronie programu, dodawanie obiektów na stronę, sposoby modyfikacji właściwości obiektów, animowanie obiektów, łączenie obiektów w grupy, blokowanie obiektów na slajdzie), tworzenie ćwiczeń (przykłady i rodzaje ćwiczeń, modyfikacja gotowych ćwiczeń, tworzenie etykiet do ćwiczeń, tworzenie odnośników w ćwiczeniach, blokowanie obiektów w ćwiczeniu), praca z galerią (galeria i jej funkcje oraz możliwości, wyszukiwanie obiektów w galerii, umieszczanie własnych obiektów w galerii, przykłady narzędzi usprawniających przeprowadzenie lekcji dostępnych w galerii), przekazywanie materiałów z lekcji uczniom (eksportowanie plików do innych formatów, wysyłanie plików na adresy uczniów bezpośrednio z programu, eksport do plików PDF).</w:t>
            </w:r>
          </w:p>
          <w:p w14:paraId="3B02E991" w14:textId="77777777" w:rsidR="004055C4" w:rsidRPr="00141487" w:rsidRDefault="004055C4" w:rsidP="004055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1487">
              <w:rPr>
                <w:rFonts w:ascii="Arial" w:hAnsi="Arial" w:cs="Arial"/>
                <w:sz w:val="16"/>
                <w:szCs w:val="16"/>
              </w:rPr>
              <w:t>Ponadto dla każdego użytkownika w szkole musi być zapewniony dostęp (min. przez 3 lata) do bazy zasobów on-line (w tym co najmniej filmy i animacje – min. 2000, gotowe scenariusze lekcji - min. 2000, prezentacje – min. 2000 z różnych dziedzin nauki).</w:t>
            </w:r>
          </w:p>
        </w:tc>
        <w:tc>
          <w:tcPr>
            <w:tcW w:w="1565" w:type="dxa"/>
          </w:tcPr>
          <w:p w14:paraId="79C72E0C" w14:textId="77777777" w:rsidR="004055C4" w:rsidRPr="00141487" w:rsidRDefault="004055C4" w:rsidP="004055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E1DE052" w14:textId="77777777" w:rsidR="00E2598B" w:rsidRDefault="00E2598B" w:rsidP="007A1E33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B336C06" w14:textId="77777777" w:rsidR="00141487" w:rsidRPr="00141487" w:rsidRDefault="00141487" w:rsidP="00C8300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 w:rsidRPr="00141487">
        <w:rPr>
          <w:rFonts w:ascii="Arial" w:hAnsi="Arial" w:cs="Arial"/>
          <w:sz w:val="16"/>
          <w:szCs w:val="16"/>
        </w:rPr>
        <w:t xml:space="preserve">Ciężar dowodu wykazania równoważności spoczywa na </w:t>
      </w:r>
      <w:r>
        <w:rPr>
          <w:rFonts w:ascii="Arial" w:hAnsi="Arial" w:cs="Arial"/>
          <w:sz w:val="16"/>
          <w:szCs w:val="16"/>
        </w:rPr>
        <w:t>W</w:t>
      </w:r>
      <w:r w:rsidRPr="00141487">
        <w:rPr>
          <w:rFonts w:ascii="Arial" w:hAnsi="Arial" w:cs="Arial"/>
          <w:sz w:val="16"/>
          <w:szCs w:val="16"/>
        </w:rPr>
        <w:t>ykonawcy.</w:t>
      </w:r>
      <w:r w:rsidR="003E2DEE">
        <w:rPr>
          <w:rFonts w:ascii="Arial" w:hAnsi="Arial" w:cs="Arial"/>
          <w:sz w:val="16"/>
          <w:szCs w:val="16"/>
        </w:rPr>
        <w:t xml:space="preserve"> Wykonawca wraz z ofertą musi dostarczyć s</w:t>
      </w:r>
      <w:r w:rsidR="003E2DEE" w:rsidRPr="003E2DEE">
        <w:rPr>
          <w:rFonts w:ascii="Arial" w:hAnsi="Arial" w:cs="Arial"/>
          <w:sz w:val="16"/>
          <w:szCs w:val="16"/>
        </w:rPr>
        <w:t>pecyfikacj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>/kart</w:t>
      </w:r>
      <w:r w:rsidR="003E2DEE">
        <w:rPr>
          <w:rFonts w:ascii="Arial" w:hAnsi="Arial" w:cs="Arial"/>
          <w:sz w:val="16"/>
          <w:szCs w:val="16"/>
        </w:rPr>
        <w:t>ę</w:t>
      </w:r>
      <w:r w:rsidR="003E2DEE" w:rsidRPr="003E2DEE">
        <w:rPr>
          <w:rFonts w:ascii="Arial" w:hAnsi="Arial" w:cs="Arial"/>
          <w:sz w:val="16"/>
          <w:szCs w:val="16"/>
        </w:rPr>
        <w:t xml:space="preserve"> techniczną oferowanych urządzeń</w:t>
      </w:r>
      <w:r w:rsidR="003E2DEE">
        <w:rPr>
          <w:rFonts w:ascii="Arial" w:hAnsi="Arial" w:cs="Arial"/>
          <w:sz w:val="16"/>
          <w:szCs w:val="16"/>
        </w:rPr>
        <w:t>,</w:t>
      </w:r>
      <w:r w:rsidR="003E2DEE" w:rsidRPr="003E2DEE">
        <w:rPr>
          <w:rFonts w:ascii="Arial" w:hAnsi="Arial" w:cs="Arial"/>
          <w:sz w:val="16"/>
          <w:szCs w:val="16"/>
        </w:rPr>
        <w:t xml:space="preserve"> potwierdzając</w:t>
      </w:r>
      <w:r w:rsidR="003E2DEE">
        <w:rPr>
          <w:rFonts w:ascii="Arial" w:hAnsi="Arial" w:cs="Arial"/>
          <w:sz w:val="16"/>
          <w:szCs w:val="16"/>
        </w:rPr>
        <w:t>ą</w:t>
      </w:r>
      <w:r w:rsidR="003E2DEE" w:rsidRPr="003E2DEE">
        <w:rPr>
          <w:rFonts w:ascii="Arial" w:hAnsi="Arial" w:cs="Arial"/>
          <w:sz w:val="16"/>
          <w:szCs w:val="16"/>
        </w:rPr>
        <w:t xml:space="preserve"> spełnienie wymagań stawianych przez Zamawiającego w </w:t>
      </w:r>
      <w:r w:rsidR="00655DBD">
        <w:rPr>
          <w:rFonts w:ascii="Arial" w:hAnsi="Arial" w:cs="Arial"/>
          <w:sz w:val="16"/>
          <w:szCs w:val="16"/>
        </w:rPr>
        <w:t>opisie przedmiotu zamówienia</w:t>
      </w:r>
      <w:r w:rsidR="003E2DEE" w:rsidRPr="003E2DEE">
        <w:rPr>
          <w:rFonts w:ascii="Arial" w:hAnsi="Arial" w:cs="Arial"/>
          <w:sz w:val="16"/>
          <w:szCs w:val="16"/>
        </w:rPr>
        <w:t>.</w:t>
      </w:r>
    </w:p>
    <w:sectPr w:rsidR="00141487" w:rsidRPr="00141487" w:rsidSect="00C05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FBA78" w14:textId="77777777" w:rsidR="005E7466" w:rsidRDefault="005E7466" w:rsidP="00242E33">
      <w:pPr>
        <w:spacing w:after="0" w:line="240" w:lineRule="auto"/>
      </w:pPr>
      <w:r>
        <w:separator/>
      </w:r>
    </w:p>
  </w:endnote>
  <w:endnote w:type="continuationSeparator" w:id="0">
    <w:p w14:paraId="30BA4F26" w14:textId="77777777" w:rsidR="005E7466" w:rsidRDefault="005E7466" w:rsidP="00242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4825" w14:textId="77777777" w:rsidR="001117A8" w:rsidRDefault="001117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B3C68" w14:textId="77777777" w:rsidR="001117A8" w:rsidRDefault="001117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9C03B" w14:textId="77777777" w:rsidR="001117A8" w:rsidRDefault="001117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EA98B" w14:textId="77777777" w:rsidR="005E7466" w:rsidRDefault="005E7466" w:rsidP="00242E33">
      <w:pPr>
        <w:spacing w:after="0" w:line="240" w:lineRule="auto"/>
      </w:pPr>
      <w:r>
        <w:separator/>
      </w:r>
    </w:p>
  </w:footnote>
  <w:footnote w:type="continuationSeparator" w:id="0">
    <w:p w14:paraId="3D3AD2DD" w14:textId="77777777" w:rsidR="005E7466" w:rsidRDefault="005E7466" w:rsidP="00242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68822" w14:textId="77777777" w:rsidR="001117A8" w:rsidRDefault="001117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AEE0" w14:textId="77777777" w:rsidR="001117A8" w:rsidRDefault="001117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4064" w14:textId="77777777" w:rsidR="001117A8" w:rsidRDefault="001117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E1FA3"/>
    <w:multiLevelType w:val="hybridMultilevel"/>
    <w:tmpl w:val="334EA158"/>
    <w:lvl w:ilvl="0" w:tplc="0C36F0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E3ED2"/>
    <w:multiLevelType w:val="hybridMultilevel"/>
    <w:tmpl w:val="1E3665B0"/>
    <w:lvl w:ilvl="0" w:tplc="59325444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37F"/>
    <w:rsid w:val="000564CD"/>
    <w:rsid w:val="00071EFD"/>
    <w:rsid w:val="00081A96"/>
    <w:rsid w:val="001055DA"/>
    <w:rsid w:val="001117A8"/>
    <w:rsid w:val="00135910"/>
    <w:rsid w:val="00141487"/>
    <w:rsid w:val="0015410F"/>
    <w:rsid w:val="00165DA8"/>
    <w:rsid w:val="0017062F"/>
    <w:rsid w:val="001E5A76"/>
    <w:rsid w:val="001F27AD"/>
    <w:rsid w:val="0022030D"/>
    <w:rsid w:val="0022737F"/>
    <w:rsid w:val="002376A2"/>
    <w:rsid w:val="00242E33"/>
    <w:rsid w:val="0026062A"/>
    <w:rsid w:val="00280556"/>
    <w:rsid w:val="002A7986"/>
    <w:rsid w:val="002D1192"/>
    <w:rsid w:val="002E50BB"/>
    <w:rsid w:val="00312CEA"/>
    <w:rsid w:val="00333273"/>
    <w:rsid w:val="00367B9E"/>
    <w:rsid w:val="003B1294"/>
    <w:rsid w:val="003E2DEE"/>
    <w:rsid w:val="003F07CF"/>
    <w:rsid w:val="004055C4"/>
    <w:rsid w:val="00417A02"/>
    <w:rsid w:val="0044487E"/>
    <w:rsid w:val="00466278"/>
    <w:rsid w:val="00467952"/>
    <w:rsid w:val="00493370"/>
    <w:rsid w:val="004971BC"/>
    <w:rsid w:val="004B01F2"/>
    <w:rsid w:val="004C7030"/>
    <w:rsid w:val="004E1B0E"/>
    <w:rsid w:val="004E51B4"/>
    <w:rsid w:val="00531DC9"/>
    <w:rsid w:val="005527D5"/>
    <w:rsid w:val="005A443F"/>
    <w:rsid w:val="005D073F"/>
    <w:rsid w:val="005E1A57"/>
    <w:rsid w:val="005E7466"/>
    <w:rsid w:val="005F60B0"/>
    <w:rsid w:val="0061474A"/>
    <w:rsid w:val="0063235F"/>
    <w:rsid w:val="00647083"/>
    <w:rsid w:val="00655DBD"/>
    <w:rsid w:val="00664FA7"/>
    <w:rsid w:val="00675FA7"/>
    <w:rsid w:val="006E2E92"/>
    <w:rsid w:val="006E7870"/>
    <w:rsid w:val="0070739A"/>
    <w:rsid w:val="00707455"/>
    <w:rsid w:val="00711FB1"/>
    <w:rsid w:val="007435FC"/>
    <w:rsid w:val="00757C1E"/>
    <w:rsid w:val="00766844"/>
    <w:rsid w:val="007A1E33"/>
    <w:rsid w:val="007E6950"/>
    <w:rsid w:val="00815C88"/>
    <w:rsid w:val="008209E8"/>
    <w:rsid w:val="00833EC4"/>
    <w:rsid w:val="008601C5"/>
    <w:rsid w:val="008819B0"/>
    <w:rsid w:val="008B4A6E"/>
    <w:rsid w:val="008D0EF6"/>
    <w:rsid w:val="008E1CB7"/>
    <w:rsid w:val="009366F7"/>
    <w:rsid w:val="00946137"/>
    <w:rsid w:val="00952411"/>
    <w:rsid w:val="00983229"/>
    <w:rsid w:val="00986D8A"/>
    <w:rsid w:val="009C1FBC"/>
    <w:rsid w:val="00A23C03"/>
    <w:rsid w:val="00A4563B"/>
    <w:rsid w:val="00B27C8E"/>
    <w:rsid w:val="00B31369"/>
    <w:rsid w:val="00B34B0B"/>
    <w:rsid w:val="00B36462"/>
    <w:rsid w:val="00B42534"/>
    <w:rsid w:val="00B77326"/>
    <w:rsid w:val="00BC0911"/>
    <w:rsid w:val="00BC152F"/>
    <w:rsid w:val="00BC1B63"/>
    <w:rsid w:val="00BD525B"/>
    <w:rsid w:val="00BD547E"/>
    <w:rsid w:val="00BD697D"/>
    <w:rsid w:val="00BE6BE3"/>
    <w:rsid w:val="00BF4E90"/>
    <w:rsid w:val="00C0455C"/>
    <w:rsid w:val="00C059E1"/>
    <w:rsid w:val="00C226B6"/>
    <w:rsid w:val="00C24B16"/>
    <w:rsid w:val="00C3104B"/>
    <w:rsid w:val="00C36D85"/>
    <w:rsid w:val="00C4072E"/>
    <w:rsid w:val="00C44A05"/>
    <w:rsid w:val="00C8300D"/>
    <w:rsid w:val="00CD77AE"/>
    <w:rsid w:val="00D11542"/>
    <w:rsid w:val="00D54FB1"/>
    <w:rsid w:val="00D95D55"/>
    <w:rsid w:val="00DE0ABB"/>
    <w:rsid w:val="00E2598B"/>
    <w:rsid w:val="00E32ADC"/>
    <w:rsid w:val="00E71EFD"/>
    <w:rsid w:val="00E74809"/>
    <w:rsid w:val="00EC01D9"/>
    <w:rsid w:val="00F61AB2"/>
    <w:rsid w:val="00F73D57"/>
    <w:rsid w:val="00F8194D"/>
    <w:rsid w:val="00FA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F8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3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737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22737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2737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3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E33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EF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2019-02-07T13:20:00Z</dcterms:created>
  <dcterms:modified xsi:type="dcterms:W3CDTF">2020-10-25T11:06:00Z</dcterms:modified>
</cp:coreProperties>
</file>